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9F1C" w14:textId="3E5610F4" w:rsidR="00667AFD" w:rsidRPr="00667AFD" w:rsidRDefault="00667AFD" w:rsidP="00667AFD">
      <w:pPr>
        <w:jc w:val="center"/>
        <w:rPr>
          <w:sz w:val="28"/>
          <w:szCs w:val="28"/>
          <w:lang w:val="pl-PL"/>
        </w:rPr>
      </w:pPr>
      <w:bookmarkStart w:id="0" w:name="_GoBack"/>
      <w:r w:rsidRPr="00667AFD">
        <w:rPr>
          <w:sz w:val="28"/>
          <w:szCs w:val="28"/>
          <w:lang w:val="pl-PL"/>
        </w:rPr>
        <w:t xml:space="preserve">Odpowiedź ETUCE na konsultacje publiczne Komisji Europejskiej </w:t>
      </w:r>
      <w:r>
        <w:rPr>
          <w:sz w:val="28"/>
          <w:szCs w:val="28"/>
          <w:lang w:val="pl-PL"/>
        </w:rPr>
        <w:br/>
      </w:r>
      <w:r w:rsidRPr="00667AFD">
        <w:rPr>
          <w:sz w:val="28"/>
          <w:szCs w:val="28"/>
          <w:lang w:val="pl-PL"/>
        </w:rPr>
        <w:t>w sprawie</w:t>
      </w:r>
    </w:p>
    <w:p w14:paraId="413BE38B" w14:textId="77777777" w:rsidR="00667AFD" w:rsidRPr="00667AFD" w:rsidRDefault="00667AFD" w:rsidP="00667AFD">
      <w:pPr>
        <w:jc w:val="center"/>
        <w:rPr>
          <w:sz w:val="28"/>
          <w:szCs w:val="28"/>
          <w:lang w:val="pl-PL"/>
        </w:rPr>
      </w:pPr>
      <w:r w:rsidRPr="00667AFD">
        <w:rPr>
          <w:sz w:val="28"/>
          <w:szCs w:val="28"/>
          <w:lang w:val="pl-PL"/>
        </w:rPr>
        <w:t>Drogi do sukcesu w szkole</w:t>
      </w:r>
    </w:p>
    <w:bookmarkEnd w:id="0"/>
    <w:p w14:paraId="31951454" w14:textId="77777777" w:rsidR="00667AFD" w:rsidRPr="00667AFD" w:rsidRDefault="00667AFD" w:rsidP="00667AFD">
      <w:pPr>
        <w:jc w:val="center"/>
        <w:rPr>
          <w:lang w:val="pl-PL"/>
        </w:rPr>
      </w:pPr>
      <w:r w:rsidRPr="00667AFD">
        <w:rPr>
          <w:lang w:val="pl-PL"/>
        </w:rPr>
        <w:t>20 maja 2021 r</w:t>
      </w:r>
    </w:p>
    <w:p w14:paraId="3F39A345" w14:textId="77777777" w:rsidR="00667AFD" w:rsidRPr="00667AFD" w:rsidRDefault="00667AFD" w:rsidP="00667AFD">
      <w:pPr>
        <w:rPr>
          <w:b/>
          <w:lang w:val="pl-PL"/>
        </w:rPr>
      </w:pPr>
      <w:r w:rsidRPr="00667AFD">
        <w:rPr>
          <w:b/>
          <w:lang w:val="pl-PL"/>
        </w:rPr>
        <w:t>Tło / Kontekst</w:t>
      </w:r>
    </w:p>
    <w:p w14:paraId="21397638" w14:textId="77777777" w:rsidR="00667AFD" w:rsidRPr="00667AFD" w:rsidRDefault="00667AFD" w:rsidP="00667AFD">
      <w:pPr>
        <w:rPr>
          <w:sz w:val="20"/>
          <w:szCs w:val="20"/>
          <w:lang w:val="pl-PL"/>
        </w:rPr>
      </w:pPr>
      <w:r w:rsidRPr="00667AFD">
        <w:rPr>
          <w:sz w:val="20"/>
          <w:szCs w:val="20"/>
          <w:lang w:val="pl-PL"/>
        </w:rPr>
        <w:t>Komisja Europejska zaproponuje Radzie zalecenie dotyczące ograniczenia słabych wyników uczniów w zakresie podstawowych umiejętności (czytania, matematyki i przedmiotów ścisłych) oraz zwiększenia frekwencji w szkołach średnich II stopnia poprzez ograniczenie przedwczesnego kończenia nauki.</w:t>
      </w:r>
    </w:p>
    <w:p w14:paraId="34790841" w14:textId="77777777" w:rsidR="00667AFD" w:rsidRPr="00667AFD" w:rsidRDefault="00667AFD" w:rsidP="00667AFD">
      <w:pPr>
        <w:rPr>
          <w:sz w:val="20"/>
          <w:szCs w:val="20"/>
          <w:lang w:val="pl-PL"/>
        </w:rPr>
      </w:pPr>
      <w:r w:rsidRPr="00667AFD">
        <w:rPr>
          <w:sz w:val="20"/>
          <w:szCs w:val="20"/>
          <w:lang w:val="pl-PL"/>
        </w:rPr>
        <w:t>W następstwie komunikatu Komisji Europejskiej w sprawie osiągnięcia europejskiego obszaru edukacji do 2025 (</w:t>
      </w:r>
      <w:proofErr w:type="spellStart"/>
      <w:r>
        <w:rPr>
          <w:rFonts w:cstheme="minorBidi"/>
        </w:rPr>
        <w:fldChar w:fldCharType="begin"/>
      </w:r>
      <w:r w:rsidRPr="00667AFD">
        <w:rPr>
          <w:lang w:val="pl-PL"/>
        </w:rPr>
        <w:instrText xml:space="preserve"> HYPERLINK "https://eur-lex.europa.eu/legal-content/EN/TXT/?uri=CELEX%3A52020DC0625&amp;qid=1615974495058" \t "_blank" </w:instrText>
      </w:r>
      <w:r>
        <w:rPr>
          <w:rFonts w:cstheme="minorBidi"/>
        </w:rPr>
        <w:fldChar w:fldCharType="separate"/>
      </w:r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>European</w:t>
      </w:r>
      <w:proofErr w:type="spellEnd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 xml:space="preserve"> </w:t>
      </w:r>
      <w:proofErr w:type="spellStart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>Commission’s</w:t>
      </w:r>
      <w:proofErr w:type="spellEnd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 xml:space="preserve"> </w:t>
      </w:r>
      <w:proofErr w:type="spellStart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>Comm</w:t>
      </w:r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>u</w:t>
      </w:r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>nication</w:t>
      </w:r>
      <w:proofErr w:type="spellEnd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 xml:space="preserve"> on </w:t>
      </w:r>
      <w:proofErr w:type="spellStart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>Achieving</w:t>
      </w:r>
      <w:proofErr w:type="spellEnd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 xml:space="preserve"> the </w:t>
      </w:r>
      <w:proofErr w:type="spellStart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>European</w:t>
      </w:r>
      <w:proofErr w:type="spellEnd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 xml:space="preserve"> </w:t>
      </w:r>
      <w:proofErr w:type="spellStart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>Education</w:t>
      </w:r>
      <w:proofErr w:type="spellEnd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 xml:space="preserve"> </w:t>
      </w:r>
      <w:proofErr w:type="spellStart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>Area</w:t>
      </w:r>
      <w:proofErr w:type="spellEnd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 xml:space="preserve"> by 2025</w:t>
      </w:r>
      <w:r>
        <w:rPr>
          <w:rStyle w:val="normaltextrun"/>
          <w:rFonts w:cs="Calibri"/>
          <w:color w:val="0070C0"/>
          <w:sz w:val="20"/>
          <w:szCs w:val="20"/>
          <w:u w:val="single"/>
        </w:rPr>
        <w:fldChar w:fldCharType="end"/>
      </w:r>
      <w:r w:rsidRPr="00667AFD">
        <w:rPr>
          <w:rStyle w:val="normaltextrun"/>
          <w:rFonts w:cs="Calibri"/>
          <w:sz w:val="20"/>
          <w:szCs w:val="20"/>
          <w:u w:val="single"/>
          <w:lang w:val="pl-PL"/>
        </w:rPr>
        <w:t>)</w:t>
      </w:r>
      <w:r w:rsidRPr="00667AFD">
        <w:rPr>
          <w:sz w:val="20"/>
          <w:szCs w:val="20"/>
          <w:lang w:val="pl-PL"/>
        </w:rPr>
        <w:t xml:space="preserve"> r. Rada ds. Edukacji Unii Europejskiej przyjęła w dniu 19 lutego 2021 r. Rezolucję Rady (</w:t>
      </w:r>
      <w:proofErr w:type="spellStart"/>
      <w:r>
        <w:rPr>
          <w:rFonts w:cstheme="minorBidi"/>
        </w:rPr>
        <w:fldChar w:fldCharType="begin"/>
      </w:r>
      <w:r w:rsidRPr="00667AFD">
        <w:rPr>
          <w:lang w:val="pl-PL"/>
        </w:rPr>
        <w:instrText xml:space="preserve"> HYPERLINK "https://eur-lex.europa.eu/legal-content/EN/TXT/PDF/?uri=uriserv:OJ.C_.2021.066.01.0001.01.ENG" \t "_blank" </w:instrText>
      </w:r>
      <w:r>
        <w:rPr>
          <w:rFonts w:cstheme="minorBidi"/>
        </w:rPr>
        <w:fldChar w:fldCharType="separate"/>
      </w:r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>Council</w:t>
      </w:r>
      <w:proofErr w:type="spellEnd"/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 xml:space="preserve"> Resolution</w:t>
      </w:r>
      <w:r>
        <w:rPr>
          <w:rStyle w:val="normaltextrun"/>
          <w:rFonts w:cs="Calibri"/>
          <w:color w:val="0070C0"/>
          <w:sz w:val="20"/>
          <w:szCs w:val="20"/>
          <w:u w:val="single"/>
        </w:rPr>
        <w:fldChar w:fldCharType="end"/>
      </w:r>
      <w:r w:rsidRPr="00667AFD">
        <w:rPr>
          <w:rStyle w:val="normaltextrun"/>
          <w:rFonts w:cs="Calibri"/>
          <w:color w:val="0070C0"/>
          <w:sz w:val="20"/>
          <w:szCs w:val="20"/>
          <w:u w:val="single"/>
          <w:lang w:val="pl-PL"/>
        </w:rPr>
        <w:t xml:space="preserve">) </w:t>
      </w:r>
      <w:r w:rsidRPr="00667AFD">
        <w:rPr>
          <w:sz w:val="20"/>
          <w:szCs w:val="20"/>
          <w:lang w:val="pl-PL"/>
        </w:rPr>
        <w:t>ustanawiającą Europejski Obszar Edukacji jako nowe strategiczne ramy europejskiej współpracy w dziedzinie kształcenia i szkolenia na lata 2021-2030. Niniejsza rezolucja Rady zastępuje strategiczne ramy ET2020 (</w:t>
      </w:r>
      <w:hyperlink r:id="rId11" w:tgtFrame="_blank" w:history="1">
        <w:r w:rsidRPr="00667AFD">
          <w:rPr>
            <w:rStyle w:val="normaltextrun"/>
            <w:rFonts w:cs="Calibri"/>
            <w:color w:val="0070C0"/>
            <w:sz w:val="20"/>
            <w:szCs w:val="20"/>
            <w:u w:val="single"/>
            <w:lang w:val="pl-PL"/>
          </w:rPr>
          <w:t>ET2020 Strategic Framework</w:t>
        </w:r>
      </w:hyperlink>
      <w:r w:rsidRPr="00667AFD">
        <w:rPr>
          <w:rStyle w:val="normaltextrun"/>
          <w:rFonts w:cs="Calibri"/>
          <w:sz w:val="20"/>
          <w:szCs w:val="20"/>
          <w:u w:val="single"/>
          <w:lang w:val="pl-PL"/>
        </w:rPr>
        <w:t>)</w:t>
      </w:r>
      <w:r w:rsidRPr="00667AFD">
        <w:rPr>
          <w:sz w:val="20"/>
          <w:szCs w:val="20"/>
          <w:lang w:val="pl-PL"/>
        </w:rPr>
        <w:t xml:space="preserve"> i ustanawia nowe cele, wskaźniki i poziomy odniesienia dla krajowych systemów edukacji, które mają zostać osiągnięte do 2030 r. W rezolucji Rady określono priorytety i cele, które państwa członkowskie UE mają osiągnąć w ciągu 10 lat. Wśród nich inicjatywa </w:t>
      </w:r>
      <w:r w:rsidRPr="00667AFD">
        <w:rPr>
          <w:i/>
          <w:sz w:val="20"/>
          <w:szCs w:val="20"/>
          <w:lang w:val="pl-PL"/>
        </w:rPr>
        <w:t>Drogi do sukcesu w szkole</w:t>
      </w:r>
      <w:r w:rsidRPr="00667AFD">
        <w:rPr>
          <w:sz w:val="20"/>
          <w:szCs w:val="20"/>
          <w:lang w:val="pl-PL"/>
        </w:rPr>
        <w:t xml:space="preserve"> (</w:t>
      </w:r>
      <w:proofErr w:type="spellStart"/>
      <w:r w:rsidRPr="00667AFD">
        <w:rPr>
          <w:i/>
          <w:sz w:val="20"/>
          <w:szCs w:val="20"/>
          <w:lang w:val="pl-PL"/>
        </w:rPr>
        <w:t>Pathways</w:t>
      </w:r>
      <w:proofErr w:type="spellEnd"/>
      <w:r w:rsidRPr="00667AFD">
        <w:rPr>
          <w:i/>
          <w:sz w:val="20"/>
          <w:szCs w:val="20"/>
          <w:lang w:val="pl-PL"/>
        </w:rPr>
        <w:t xml:space="preserve"> to School </w:t>
      </w:r>
      <w:proofErr w:type="spellStart"/>
      <w:r w:rsidRPr="00667AFD">
        <w:rPr>
          <w:i/>
          <w:sz w:val="20"/>
          <w:szCs w:val="20"/>
          <w:lang w:val="pl-PL"/>
        </w:rPr>
        <w:t>Success</w:t>
      </w:r>
      <w:proofErr w:type="spellEnd"/>
      <w:r w:rsidRPr="00667AFD">
        <w:rPr>
          <w:sz w:val="20"/>
          <w:szCs w:val="20"/>
          <w:lang w:val="pl-PL"/>
        </w:rPr>
        <w:t>) dostarczy państwom członkowskim UE zaleceń dotyczących polityki, jak osiągnąć następujące poziomy odniesienia do 2030 r.:</w:t>
      </w:r>
    </w:p>
    <w:p w14:paraId="223E6B26" w14:textId="77777777" w:rsidR="00667AFD" w:rsidRPr="00667AFD" w:rsidRDefault="00667AFD" w:rsidP="00667AFD">
      <w:pPr>
        <w:pStyle w:val="Akapitzlist"/>
        <w:numPr>
          <w:ilvl w:val="0"/>
          <w:numId w:val="48"/>
        </w:numPr>
        <w:spacing w:after="160" w:line="259" w:lineRule="auto"/>
        <w:rPr>
          <w:sz w:val="20"/>
          <w:szCs w:val="20"/>
          <w:lang w:val="pl-PL"/>
        </w:rPr>
      </w:pPr>
      <w:r w:rsidRPr="00667AFD">
        <w:rPr>
          <w:sz w:val="20"/>
          <w:szCs w:val="20"/>
          <w:lang w:val="pl-PL"/>
        </w:rPr>
        <w:t>Udział piętnastolatków osiągających słabe wyniki w czytaniu, matematyce i naukach ścisłych powinien być mniejszy niż 15% do 2030 r.</w:t>
      </w:r>
    </w:p>
    <w:p w14:paraId="4FA159DC" w14:textId="77777777" w:rsidR="00667AFD" w:rsidRPr="00667AFD" w:rsidRDefault="00667AFD" w:rsidP="00667AFD">
      <w:pPr>
        <w:pStyle w:val="Akapitzlist"/>
        <w:numPr>
          <w:ilvl w:val="0"/>
          <w:numId w:val="48"/>
        </w:numPr>
        <w:spacing w:after="160" w:line="259" w:lineRule="auto"/>
        <w:rPr>
          <w:sz w:val="20"/>
          <w:szCs w:val="20"/>
          <w:lang w:val="pl-PL"/>
        </w:rPr>
      </w:pPr>
      <w:r w:rsidRPr="00667AFD">
        <w:rPr>
          <w:sz w:val="20"/>
          <w:szCs w:val="20"/>
          <w:lang w:val="pl-PL"/>
        </w:rPr>
        <w:t>Odsetek uczniów ośmioklasistów osiągających słabe wyniki w zakresie obsługi komputera i informacji powinien wynosić mniej niż 15% do 2030 r.</w:t>
      </w:r>
    </w:p>
    <w:p w14:paraId="7C012A94" w14:textId="77777777" w:rsidR="00667AFD" w:rsidRPr="00667AFD" w:rsidRDefault="00667AFD" w:rsidP="00667AFD">
      <w:pPr>
        <w:pStyle w:val="Akapitzlist"/>
        <w:numPr>
          <w:ilvl w:val="0"/>
          <w:numId w:val="48"/>
        </w:numPr>
        <w:spacing w:after="160" w:line="259" w:lineRule="auto"/>
        <w:rPr>
          <w:sz w:val="20"/>
          <w:szCs w:val="20"/>
          <w:lang w:val="pl-PL"/>
        </w:rPr>
      </w:pPr>
      <w:r w:rsidRPr="00667AFD">
        <w:rPr>
          <w:sz w:val="20"/>
          <w:szCs w:val="20"/>
          <w:lang w:val="pl-PL"/>
        </w:rPr>
        <w:t>Zmniejszyć odsetek osób przedwcześnie kończących naukę i szkolenie do mniej niż 9%.</w:t>
      </w:r>
    </w:p>
    <w:p w14:paraId="53CB71EA" w14:textId="77777777" w:rsidR="00667AFD" w:rsidRPr="00667AFD" w:rsidRDefault="00667AFD" w:rsidP="00667AFD">
      <w:pPr>
        <w:rPr>
          <w:lang w:val="pl-PL"/>
        </w:rPr>
      </w:pPr>
      <w:r w:rsidRPr="00667AFD">
        <w:rPr>
          <w:sz w:val="20"/>
          <w:szCs w:val="20"/>
          <w:lang w:val="pl-PL"/>
        </w:rPr>
        <w:t xml:space="preserve">W dniu 7 maja Komisja Europejska rozpoczęła konsultacje publiczne (link), które potrwają do </w:t>
      </w:r>
      <w:r w:rsidRPr="00667AFD">
        <w:rPr>
          <w:b/>
          <w:sz w:val="20"/>
          <w:szCs w:val="20"/>
          <w:lang w:val="pl-PL"/>
        </w:rPr>
        <w:t>4 czerwca</w:t>
      </w:r>
      <w:r w:rsidRPr="00667AFD">
        <w:rPr>
          <w:sz w:val="20"/>
          <w:szCs w:val="20"/>
          <w:lang w:val="pl-PL"/>
        </w:rPr>
        <w:t>, nad planem działania (</w:t>
      </w:r>
      <w:proofErr w:type="spellStart"/>
      <w:r>
        <w:rPr>
          <w:rFonts w:cstheme="minorBidi"/>
        </w:rPr>
        <w:fldChar w:fldCharType="begin"/>
      </w:r>
      <w:r w:rsidRPr="00667AFD">
        <w:rPr>
          <w:lang w:val="pl-PL"/>
        </w:rPr>
        <w:instrText xml:space="preserve"> HYPERLINK "https://ec.europa.eu/info/law/better-regulation/have-your-say/initiatives/13019-Pathways-to-school-success-tackling-underachievement-in-basic-skills-and-early-leaving-from-education-and-training_en" </w:instrText>
      </w:r>
      <w:r>
        <w:rPr>
          <w:rFonts w:cstheme="minorBidi"/>
        </w:rPr>
        <w:fldChar w:fldCharType="separate"/>
      </w:r>
      <w:r w:rsidRPr="00667AFD">
        <w:rPr>
          <w:rStyle w:val="Hipercze"/>
          <w:rFonts w:cstheme="minorHAnsi"/>
          <w:sz w:val="20"/>
          <w:szCs w:val="20"/>
          <w:lang w:val="pl-PL"/>
        </w:rPr>
        <w:t>Roadmap</w:t>
      </w:r>
      <w:proofErr w:type="spellEnd"/>
      <w:r>
        <w:rPr>
          <w:rStyle w:val="Hipercze"/>
          <w:rFonts w:cstheme="minorHAnsi"/>
          <w:sz w:val="20"/>
          <w:szCs w:val="20"/>
        </w:rPr>
        <w:fldChar w:fldCharType="end"/>
      </w:r>
      <w:r w:rsidRPr="00667AFD">
        <w:rPr>
          <w:rStyle w:val="Hipercze"/>
          <w:rFonts w:cstheme="minorHAnsi"/>
          <w:sz w:val="20"/>
          <w:szCs w:val="20"/>
          <w:lang w:val="pl-PL"/>
        </w:rPr>
        <w:t>)</w:t>
      </w:r>
      <w:r w:rsidRPr="00667AFD">
        <w:rPr>
          <w:sz w:val="20"/>
          <w:szCs w:val="20"/>
          <w:lang w:val="pl-PL"/>
        </w:rPr>
        <w:t xml:space="preserve">, w którym wyjaśniono wyzwania, jakie Komisja Europejska zidentyfikowała w odniesieniu do tej polityki, oraz idee/pomysły inicjatyw politycznych. Pierwsza faza konsultacji publicznych, która trwa 4 tygodnie, dotyczy opinii zainteresowanych stron na temat mapy drogowej. Drugi etap konsultacji publicznych potrwa 12 tygodni i zostanie uruchomiony na późniejszym etapie. Poniższa odpowiedź dotyczyła raportu badawczego ETUCE </w:t>
      </w:r>
      <w:r w:rsidRPr="00667AFD">
        <w:rPr>
          <w:i/>
          <w:sz w:val="20"/>
          <w:szCs w:val="20"/>
          <w:lang w:val="pl-PL"/>
        </w:rPr>
        <w:t xml:space="preserve">Uwzględnienie różnorodności w edukacji </w:t>
      </w:r>
      <w:r w:rsidRPr="00667AFD">
        <w:rPr>
          <w:sz w:val="20"/>
          <w:szCs w:val="20"/>
          <w:lang w:val="pl-PL"/>
        </w:rPr>
        <w:t>(</w:t>
      </w:r>
      <w:proofErr w:type="spellStart"/>
      <w:r w:rsidRPr="006D4D26">
        <w:fldChar w:fldCharType="begin"/>
      </w:r>
      <w:r w:rsidRPr="00667AFD">
        <w:rPr>
          <w:sz w:val="20"/>
          <w:szCs w:val="20"/>
          <w:lang w:val="pl-PL"/>
        </w:rPr>
        <w:instrText xml:space="preserve"> HYPERLINK "https://www.csee-etuce.org/images/RP_Inclusion-compressed.pdf" </w:instrText>
      </w:r>
      <w:r w:rsidRPr="006D4D26">
        <w:fldChar w:fldCharType="separate"/>
      </w:r>
      <w:r w:rsidRPr="00667AFD">
        <w:rPr>
          <w:rStyle w:val="Hipercze"/>
          <w:sz w:val="20"/>
          <w:szCs w:val="20"/>
          <w:lang w:val="pl-PL"/>
        </w:rPr>
        <w:t>Embracing</w:t>
      </w:r>
      <w:proofErr w:type="spellEnd"/>
      <w:r w:rsidRPr="00667AFD">
        <w:rPr>
          <w:rStyle w:val="Hipercze"/>
          <w:sz w:val="20"/>
          <w:szCs w:val="20"/>
          <w:lang w:val="pl-PL"/>
        </w:rPr>
        <w:t xml:space="preserve"> </w:t>
      </w:r>
      <w:proofErr w:type="spellStart"/>
      <w:r w:rsidRPr="00667AFD">
        <w:rPr>
          <w:rStyle w:val="Hipercze"/>
          <w:sz w:val="20"/>
          <w:szCs w:val="20"/>
          <w:lang w:val="pl-PL"/>
        </w:rPr>
        <w:t>Diversity</w:t>
      </w:r>
      <w:proofErr w:type="spellEnd"/>
      <w:r w:rsidRPr="00667AFD">
        <w:rPr>
          <w:rStyle w:val="Hipercze"/>
          <w:sz w:val="20"/>
          <w:szCs w:val="20"/>
          <w:lang w:val="pl-PL"/>
        </w:rPr>
        <w:t xml:space="preserve"> in </w:t>
      </w:r>
      <w:proofErr w:type="spellStart"/>
      <w:r w:rsidRPr="00667AFD">
        <w:rPr>
          <w:rStyle w:val="Hipercze"/>
          <w:sz w:val="20"/>
          <w:szCs w:val="20"/>
          <w:lang w:val="pl-PL"/>
        </w:rPr>
        <w:t>Education</w:t>
      </w:r>
      <w:proofErr w:type="spellEnd"/>
      <w:r w:rsidRPr="00667AFD">
        <w:rPr>
          <w:rStyle w:val="Hipercze"/>
          <w:sz w:val="20"/>
          <w:szCs w:val="20"/>
          <w:lang w:val="pl-PL"/>
        </w:rPr>
        <w:t xml:space="preserve"> </w:t>
      </w:r>
      <w:proofErr w:type="spellStart"/>
      <w:r w:rsidRPr="00667AFD">
        <w:rPr>
          <w:rStyle w:val="Hipercze"/>
          <w:sz w:val="20"/>
          <w:szCs w:val="20"/>
          <w:lang w:val="pl-PL"/>
        </w:rPr>
        <w:t>research</w:t>
      </w:r>
      <w:proofErr w:type="spellEnd"/>
      <w:r w:rsidRPr="00667AFD">
        <w:rPr>
          <w:rStyle w:val="Hipercze"/>
          <w:sz w:val="20"/>
          <w:szCs w:val="20"/>
          <w:lang w:val="pl-PL"/>
        </w:rPr>
        <w:t xml:space="preserve"> report</w:t>
      </w:r>
      <w:r w:rsidRPr="006D4D26">
        <w:rPr>
          <w:rStyle w:val="Hipercze"/>
          <w:sz w:val="20"/>
          <w:szCs w:val="20"/>
        </w:rPr>
        <w:fldChar w:fldCharType="end"/>
      </w:r>
      <w:r w:rsidRPr="00667AFD">
        <w:rPr>
          <w:sz w:val="20"/>
          <w:szCs w:val="20"/>
          <w:lang w:val="pl-PL"/>
        </w:rPr>
        <w:t>) oraz arkuszy informacyjnych ETUCE na temat kluczowych elementów edukacji włączającej + szkolenia nauczycieli i rozwoju zawodowego (</w:t>
      </w:r>
      <w:proofErr w:type="spellStart"/>
      <w:r w:rsidRPr="006D4D26">
        <w:fldChar w:fldCharType="begin"/>
      </w:r>
      <w:r w:rsidRPr="00667AFD">
        <w:rPr>
          <w:sz w:val="20"/>
          <w:szCs w:val="20"/>
          <w:lang w:val="pl-PL"/>
        </w:rPr>
        <w:instrText xml:space="preserve"> HYPERLINK "https://www.csee-etuce.org/en/projects/education-trade-unions-and-inclusive-schools-embracing-diversity-in-education/3578-research" </w:instrText>
      </w:r>
      <w:r w:rsidRPr="006D4D26">
        <w:fldChar w:fldCharType="separate"/>
      </w:r>
      <w:r w:rsidRPr="00667AFD">
        <w:rPr>
          <w:rStyle w:val="Hipercze"/>
          <w:sz w:val="20"/>
          <w:szCs w:val="20"/>
          <w:lang w:val="pl-PL"/>
        </w:rPr>
        <w:t>ETUCE’s</w:t>
      </w:r>
      <w:proofErr w:type="spellEnd"/>
      <w:r w:rsidRPr="00667AFD">
        <w:rPr>
          <w:rStyle w:val="Hipercze"/>
          <w:sz w:val="20"/>
          <w:szCs w:val="20"/>
          <w:lang w:val="pl-PL"/>
        </w:rPr>
        <w:t xml:space="preserve"> </w:t>
      </w:r>
      <w:proofErr w:type="spellStart"/>
      <w:r w:rsidRPr="00667AFD">
        <w:rPr>
          <w:rStyle w:val="Hipercze"/>
          <w:sz w:val="20"/>
          <w:szCs w:val="20"/>
          <w:lang w:val="pl-PL"/>
        </w:rPr>
        <w:t>Factsheets</w:t>
      </w:r>
      <w:proofErr w:type="spellEnd"/>
      <w:r w:rsidRPr="00667AFD">
        <w:rPr>
          <w:rStyle w:val="Hipercze"/>
          <w:sz w:val="20"/>
          <w:szCs w:val="20"/>
          <w:lang w:val="pl-PL"/>
        </w:rPr>
        <w:t xml:space="preserve"> on </w:t>
      </w:r>
      <w:proofErr w:type="spellStart"/>
      <w:r w:rsidRPr="00667AFD">
        <w:rPr>
          <w:rStyle w:val="Hipercze"/>
          <w:sz w:val="20"/>
          <w:szCs w:val="20"/>
          <w:lang w:val="pl-PL"/>
        </w:rPr>
        <w:t>Key</w:t>
      </w:r>
      <w:proofErr w:type="spellEnd"/>
      <w:r w:rsidRPr="00667AFD">
        <w:rPr>
          <w:rStyle w:val="Hipercze"/>
          <w:sz w:val="20"/>
          <w:szCs w:val="20"/>
          <w:lang w:val="pl-PL"/>
        </w:rPr>
        <w:t xml:space="preserve"> </w:t>
      </w:r>
      <w:proofErr w:type="spellStart"/>
      <w:r w:rsidRPr="00667AFD">
        <w:rPr>
          <w:rStyle w:val="Hipercze"/>
          <w:sz w:val="20"/>
          <w:szCs w:val="20"/>
          <w:lang w:val="pl-PL"/>
        </w:rPr>
        <w:t>elements</w:t>
      </w:r>
      <w:proofErr w:type="spellEnd"/>
      <w:r w:rsidRPr="00667AFD">
        <w:rPr>
          <w:rStyle w:val="Hipercze"/>
          <w:sz w:val="20"/>
          <w:szCs w:val="20"/>
          <w:lang w:val="pl-PL"/>
        </w:rPr>
        <w:t xml:space="preserve"> of Inclusive </w:t>
      </w:r>
      <w:proofErr w:type="spellStart"/>
      <w:r w:rsidRPr="00667AFD">
        <w:rPr>
          <w:rStyle w:val="Hipercze"/>
          <w:sz w:val="20"/>
          <w:szCs w:val="20"/>
          <w:lang w:val="pl-PL"/>
        </w:rPr>
        <w:t>Education</w:t>
      </w:r>
      <w:proofErr w:type="spellEnd"/>
      <w:r w:rsidRPr="00667AFD">
        <w:rPr>
          <w:rStyle w:val="Hipercze"/>
          <w:sz w:val="20"/>
          <w:szCs w:val="20"/>
          <w:lang w:val="pl-PL"/>
        </w:rPr>
        <w:t xml:space="preserve"> + Teachers’ Training and Professional Development</w:t>
      </w:r>
      <w:r w:rsidRPr="006D4D26">
        <w:rPr>
          <w:rStyle w:val="Hipercze"/>
          <w:sz w:val="20"/>
          <w:szCs w:val="20"/>
        </w:rPr>
        <w:fldChar w:fldCharType="end"/>
      </w:r>
      <w:r w:rsidRPr="00667AFD">
        <w:rPr>
          <w:sz w:val="20"/>
          <w:szCs w:val="20"/>
          <w:lang w:val="pl-PL"/>
        </w:rPr>
        <w:t>).</w:t>
      </w:r>
    </w:p>
    <w:p w14:paraId="3EDE0B7A" w14:textId="77777777" w:rsidR="00667AFD" w:rsidRPr="00667AFD" w:rsidRDefault="00667AFD" w:rsidP="00667AFD">
      <w:pPr>
        <w:rPr>
          <w:b/>
          <w:lang w:val="pl-PL"/>
        </w:rPr>
      </w:pPr>
      <w:r w:rsidRPr="00667AFD">
        <w:rPr>
          <w:b/>
          <w:lang w:val="pl-PL"/>
        </w:rPr>
        <w:t>Odpowiedź ETUCE</w:t>
      </w:r>
    </w:p>
    <w:p w14:paraId="676B2F9E" w14:textId="77777777" w:rsidR="00667AFD" w:rsidRPr="00667AFD" w:rsidRDefault="00667AFD" w:rsidP="00667AFD">
      <w:pPr>
        <w:rPr>
          <w:lang w:val="pl-PL"/>
        </w:rPr>
      </w:pPr>
      <w:r w:rsidRPr="00667AFD">
        <w:rPr>
          <w:lang w:val="pl-PL"/>
        </w:rPr>
        <w:t xml:space="preserve">ETUCE, które reprezentuje 127 edukacyjnych związków zawodowych z 51 krajów w Europie, z zadowoleniem przyjmuje fakt, że inicjatywa Komisji Europejskiej przyczynia się do realizacji pierwszej zasady Europejskiego filaru praw socjalnych. Edukacja włączająca </w:t>
      </w:r>
      <w:r w:rsidRPr="00667AFD">
        <w:rPr>
          <w:lang w:val="pl-PL"/>
        </w:rPr>
        <w:lastRenderedPageBreak/>
        <w:t>(</w:t>
      </w:r>
      <w:hyperlink r:id="rId12" w:history="1">
        <w:r w:rsidRPr="00667AFD">
          <w:rPr>
            <w:rStyle w:val="Hipercze"/>
            <w:rFonts w:cstheme="minorHAnsi"/>
            <w:lang w:val="pl-PL"/>
          </w:rPr>
          <w:t xml:space="preserve">Inclusive </w:t>
        </w:r>
        <w:proofErr w:type="spellStart"/>
        <w:r w:rsidRPr="00667AFD">
          <w:rPr>
            <w:rStyle w:val="Hipercze"/>
            <w:rFonts w:cstheme="minorHAnsi"/>
            <w:lang w:val="pl-PL"/>
          </w:rPr>
          <w:t>education</w:t>
        </w:r>
        <w:proofErr w:type="spellEnd"/>
      </w:hyperlink>
      <w:r>
        <w:rPr>
          <w:rStyle w:val="Odwoanieprzypisudolnego"/>
          <w:rFonts w:cstheme="minorHAnsi"/>
          <w:color w:val="0000FF"/>
          <w:u w:val="single"/>
        </w:rPr>
        <w:footnoteReference w:id="1"/>
      </w:r>
      <w:r w:rsidRPr="00667AFD">
        <w:rPr>
          <w:rStyle w:val="Hipercze"/>
          <w:rFonts w:cstheme="minorHAnsi"/>
          <w:lang w:val="pl-PL"/>
        </w:rPr>
        <w:t>)</w:t>
      </w:r>
      <w:r w:rsidRPr="00667AFD">
        <w:rPr>
          <w:lang w:val="pl-PL"/>
        </w:rPr>
        <w:t>, umożliwiająca wszystkim uczącym się osiągnięcie pełnego potencjału poprzez zapewnienie wysokiej jakości edukacji wszystkim w typowych środowiskach, ze szczególnym uwzględnieniem uczniów zagrożonych wykluczeniem i słabymi osiągnięciami poprzez aktywne poszukiwanie wsparcia dla nich i elastyczne reagowanie na okoliczności i potrzeby wszystkich uczniów jest kluczem do walki z przedwczesnym kończeniem nauki (</w:t>
      </w:r>
      <w:r w:rsidRPr="00667AFD">
        <w:rPr>
          <w:i/>
          <w:lang w:val="pl-PL"/>
        </w:rPr>
        <w:t xml:space="preserve">ESL - </w:t>
      </w:r>
      <w:proofErr w:type="spellStart"/>
      <w:r w:rsidRPr="00667AFD">
        <w:rPr>
          <w:rFonts w:cstheme="minorHAnsi"/>
          <w:i/>
          <w:color w:val="333333"/>
          <w:lang w:val="pl-PL"/>
        </w:rPr>
        <w:t>early</w:t>
      </w:r>
      <w:proofErr w:type="spellEnd"/>
      <w:r w:rsidRPr="00667AFD">
        <w:rPr>
          <w:rFonts w:cstheme="minorHAnsi"/>
          <w:i/>
          <w:color w:val="333333"/>
          <w:lang w:val="pl-PL"/>
        </w:rPr>
        <w:t xml:space="preserve"> </w:t>
      </w:r>
      <w:proofErr w:type="spellStart"/>
      <w:r w:rsidRPr="00667AFD">
        <w:rPr>
          <w:rFonts w:cstheme="minorHAnsi"/>
          <w:i/>
          <w:color w:val="333333"/>
          <w:lang w:val="pl-PL"/>
        </w:rPr>
        <w:t>school</w:t>
      </w:r>
      <w:proofErr w:type="spellEnd"/>
      <w:r w:rsidRPr="00667AFD">
        <w:rPr>
          <w:rFonts w:cstheme="minorHAnsi"/>
          <w:i/>
          <w:color w:val="333333"/>
          <w:lang w:val="pl-PL"/>
        </w:rPr>
        <w:t xml:space="preserve"> </w:t>
      </w:r>
      <w:proofErr w:type="spellStart"/>
      <w:r w:rsidRPr="00667AFD">
        <w:rPr>
          <w:rFonts w:cstheme="minorHAnsi"/>
          <w:i/>
          <w:color w:val="333333"/>
          <w:lang w:val="pl-PL"/>
        </w:rPr>
        <w:t>leaving</w:t>
      </w:r>
      <w:proofErr w:type="spellEnd"/>
      <w:r w:rsidRPr="00667AFD">
        <w:rPr>
          <w:lang w:val="pl-PL"/>
        </w:rPr>
        <w:t>).</w:t>
      </w:r>
    </w:p>
    <w:p w14:paraId="160EBA9C" w14:textId="77777777" w:rsidR="00667AFD" w:rsidRPr="00667AFD" w:rsidRDefault="00667AFD" w:rsidP="00667AFD">
      <w:pPr>
        <w:rPr>
          <w:lang w:val="pl-PL"/>
        </w:rPr>
      </w:pPr>
      <w:r w:rsidRPr="00667AFD">
        <w:rPr>
          <w:lang w:val="pl-PL"/>
        </w:rPr>
        <w:t>Inicjatywa UE powinna koncentrować się nie tylko na mierzalnych umiejętnościach podstawowych (czytanie, matematyka i przedmioty ścisłe) oraz potrzebach rynku pracy, ale raczej na kompetencjach kluczowych i holistycznym podejściu do edukacji włączającej, a także powinna zbadać, jakiego rodzaju wsparcie otrzymali nauczyciele i kadra pedagogiczna, by włączyć kluczowe kompetencje w proces nauczaniu, od czasu wydania zalecenia Rady z 2018 r. (</w:t>
      </w:r>
      <w:hyperlink r:id="rId13" w:history="1">
        <w:r w:rsidRPr="00667AFD">
          <w:rPr>
            <w:rStyle w:val="Hipercze"/>
            <w:rFonts w:cstheme="minorHAnsi"/>
            <w:lang w:val="pl-PL"/>
          </w:rPr>
          <w:t xml:space="preserve">2018 </w:t>
        </w:r>
        <w:proofErr w:type="spellStart"/>
        <w:r w:rsidRPr="00667AFD">
          <w:rPr>
            <w:rStyle w:val="Hipercze"/>
            <w:rFonts w:cstheme="minorHAnsi"/>
            <w:lang w:val="pl-PL"/>
          </w:rPr>
          <w:t>Council</w:t>
        </w:r>
        <w:proofErr w:type="spellEnd"/>
        <w:r w:rsidRPr="00667AFD">
          <w:rPr>
            <w:rStyle w:val="Hipercze"/>
            <w:rFonts w:cstheme="minorHAnsi"/>
            <w:lang w:val="pl-PL"/>
          </w:rPr>
          <w:t xml:space="preserve"> </w:t>
        </w:r>
        <w:proofErr w:type="spellStart"/>
        <w:r w:rsidRPr="00667AFD">
          <w:rPr>
            <w:rStyle w:val="Hipercze"/>
            <w:rFonts w:cstheme="minorHAnsi"/>
            <w:lang w:val="pl-PL"/>
          </w:rPr>
          <w:t>Recommendation</w:t>
        </w:r>
        <w:proofErr w:type="spellEnd"/>
      </w:hyperlink>
      <w:r w:rsidRPr="00667AFD">
        <w:rPr>
          <w:rStyle w:val="Hipercze"/>
          <w:rFonts w:cstheme="minorHAnsi"/>
          <w:lang w:val="pl-PL"/>
        </w:rPr>
        <w:t xml:space="preserve">) </w:t>
      </w:r>
      <w:r w:rsidRPr="00667AFD">
        <w:rPr>
          <w:lang w:val="pl-PL"/>
        </w:rPr>
        <w:t>oraz jakiego dodatkowego wsparcia potrzebują. Niedobór nauczycieli jest również kluczowym problemem, którym należy się zająć: instytucje edukacyjne, w których jest wielu uczniów pochodzących ze słabszych społeczno-ekonomicznych środowisk, mają trudności z rekrutacją nauczycieli, co sprawia, że ​​te instytucje edukacyjne są w jeszcze trudniejszej sytuacji. Ważne jest, aby uznać podejście holistyczne oraz że poczucie przynależności jest równie ważne jak umiejętności podstawowe: edukacja włączająca oparta na bezpiecznym fizycznym i społecznym środowisku uczenia się, wzmacnia poczucie przynależności do społeczności szkolnej i szerszego społeczeństwa.</w:t>
      </w:r>
    </w:p>
    <w:p w14:paraId="4E19AFF6" w14:textId="77777777" w:rsidR="00667AFD" w:rsidRPr="00667AFD" w:rsidRDefault="00667AFD" w:rsidP="00667AFD">
      <w:pPr>
        <w:rPr>
          <w:lang w:val="pl-PL"/>
        </w:rPr>
      </w:pPr>
      <w:r w:rsidRPr="00667AFD">
        <w:rPr>
          <w:lang w:val="pl-PL"/>
        </w:rPr>
        <w:t>Inicjatywa powinna zmobilizować rządy do ustanowienia kompleksowych rozwiązań politycznych opartych na jasnym i wspólnym zrozumieniu edukacji włączającej przy skutecznej współpracy między różnymi ministerstwami (edukacji, zatrudnienia i spraw społecznych, finansów, cyfryzacji i innowacji itp.) oraz z partnerami społecznymi w dziedzinie edukacji i odpowiednimi zainteresowanymi stronami do skutecznej walki z przedwczesnym kończeniem nauki i niedostatecznymi wynikami. Te środki polityczne muszą być wspierane skutecznymi i spójnymi mechanizmami wdrażania oraz muszą im towarzyszyć wystarczające zasoby. Przypominamy również, że w większości niekorzystne warunki społeczno-ekonomiczne skutkują słabymi osiągnięciami w szkołach, dlatego problem ten należy rozwiązać skuteczną polityką rządu nie tylko w zakresie edukacji, ale także mieszkalnictwa, opieki społecznej i opieki zdrowotnej. Państwa członkowskie UE muszą zapewnić zrównoważone krajowe inwestycje publiczne w edukację, co jest podstawowym warunkiem wstępnym walki z przedwczesnym kończeniem nauki i niedostatecznymi wynikami. Z zadowoleniem przyjmujemy, że proces europejskiego semestru dostarczy ukierunkowanych zaleceń dla krajów, aby zainwestować w walkę z przedwczesnym kończeniem nauki, oraz że fundusze UE (Erasmus, EFS +, RRF) będą to dalej wspierać.</w:t>
      </w:r>
    </w:p>
    <w:p w14:paraId="4A806089" w14:textId="77777777" w:rsidR="00667AFD" w:rsidRPr="00667AFD" w:rsidRDefault="00667AFD" w:rsidP="00667AFD">
      <w:pPr>
        <w:rPr>
          <w:lang w:val="pl-PL"/>
        </w:rPr>
      </w:pPr>
      <w:r w:rsidRPr="00667AFD">
        <w:rPr>
          <w:lang w:val="pl-PL"/>
        </w:rPr>
        <w:t xml:space="preserve">Demokratyczne zarządzanie edukacją i kulturą demokratyczną oraz przywództwo oparte na współpracy w szkołach to podstawowe wymagania wysokiej jakości systemów edukacji </w:t>
      </w:r>
      <w:r w:rsidRPr="00667AFD">
        <w:rPr>
          <w:lang w:val="pl-PL"/>
        </w:rPr>
        <w:lastRenderedPageBreak/>
        <w:t>włączającej do walki z przedwczesnym kończeniem nauki i słabymi wynikami. Cieszymy się, że inicjatywa skupi się na środowiskach uczenia się, które muszą być bezpieczne, zdrowe i wspierające środowisko pracy oraz zapewniać dobre warunki pracy nauczycielom, w tym dostępność wyspecjalizowanego personelu pomocniczego i mechanizmów. Ponieważ inicjatywa przewiduje reformy programów nauczania, pedagogiki, oceniania itp., ważne jest, aby Komisja zaproponowała państwom członkowskim skuteczne rozwiązania w zakresie przygotowania nauczycieli do zawodu, aby dostosować ich do pracy w zróżnicowanym środowisku i uczynić ich zawód atrakcyjnym.</w:t>
      </w:r>
    </w:p>
    <w:p w14:paraId="3A043E63" w14:textId="77777777" w:rsidR="00667AFD" w:rsidRPr="00667AFD" w:rsidRDefault="00667AFD" w:rsidP="00667AFD">
      <w:pPr>
        <w:rPr>
          <w:lang w:val="pl-PL"/>
        </w:rPr>
      </w:pPr>
      <w:r w:rsidRPr="00667AFD">
        <w:rPr>
          <w:lang w:val="pl-PL"/>
        </w:rPr>
        <w:t xml:space="preserve">Apelujemy, aby inicjatywa przyczyniła się również do realizacji konkluzji </w:t>
      </w:r>
      <w:r w:rsidRPr="00667AFD">
        <w:rPr>
          <w:i/>
          <w:lang w:val="pl-PL"/>
        </w:rPr>
        <w:t xml:space="preserve">Rady w sprawie europejskich nauczycieli i trenerów na przyszłość </w:t>
      </w:r>
      <w:r w:rsidRPr="00667AFD">
        <w:rPr>
          <w:lang w:val="pl-PL"/>
        </w:rPr>
        <w:t>2020 (</w:t>
      </w:r>
      <w:proofErr w:type="spellStart"/>
      <w:r w:rsidRPr="004F135C">
        <w:fldChar w:fldCharType="begin"/>
      </w:r>
      <w:r w:rsidRPr="00667AFD">
        <w:rPr>
          <w:lang w:val="pl-PL"/>
        </w:rPr>
        <w:instrText xml:space="preserve"> HYPERLINK "https://eur-lex.europa.eu/legal-content/EN/TXT/PDF/?uri=uriserv:OJ.C_.2020.193.01.0011.01.ENG" </w:instrText>
      </w:r>
      <w:r w:rsidRPr="004F135C">
        <w:fldChar w:fldCharType="separate"/>
      </w:r>
      <w:r w:rsidRPr="00667AFD">
        <w:rPr>
          <w:rStyle w:val="Hipercze"/>
          <w:lang w:val="pl-PL"/>
        </w:rPr>
        <w:t>Council</w:t>
      </w:r>
      <w:proofErr w:type="spellEnd"/>
      <w:r w:rsidRPr="00667AFD">
        <w:rPr>
          <w:rStyle w:val="Hipercze"/>
          <w:lang w:val="pl-PL"/>
        </w:rPr>
        <w:t xml:space="preserve"> </w:t>
      </w:r>
      <w:proofErr w:type="spellStart"/>
      <w:r w:rsidRPr="00667AFD">
        <w:rPr>
          <w:rStyle w:val="Hipercze"/>
          <w:lang w:val="pl-PL"/>
        </w:rPr>
        <w:t>conclusio</w:t>
      </w:r>
      <w:r w:rsidRPr="00667AFD">
        <w:rPr>
          <w:rStyle w:val="Hipercze"/>
          <w:lang w:val="pl-PL"/>
        </w:rPr>
        <w:t>n</w:t>
      </w:r>
      <w:r w:rsidRPr="00667AFD">
        <w:rPr>
          <w:rStyle w:val="Hipercze"/>
          <w:lang w:val="pl-PL"/>
        </w:rPr>
        <w:t>s</w:t>
      </w:r>
      <w:proofErr w:type="spellEnd"/>
      <w:r w:rsidRPr="00667AFD">
        <w:rPr>
          <w:rStyle w:val="Hipercze"/>
          <w:lang w:val="pl-PL"/>
        </w:rPr>
        <w:t xml:space="preserve"> on </w:t>
      </w:r>
      <w:proofErr w:type="spellStart"/>
      <w:r w:rsidRPr="00667AFD">
        <w:rPr>
          <w:rStyle w:val="Hipercze"/>
          <w:lang w:val="pl-PL"/>
        </w:rPr>
        <w:t>European</w:t>
      </w:r>
      <w:proofErr w:type="spellEnd"/>
      <w:r w:rsidRPr="00667AFD">
        <w:rPr>
          <w:rStyle w:val="Hipercze"/>
          <w:lang w:val="pl-PL"/>
        </w:rPr>
        <w:t xml:space="preserve"> </w:t>
      </w:r>
      <w:proofErr w:type="spellStart"/>
      <w:r w:rsidRPr="00667AFD">
        <w:rPr>
          <w:rStyle w:val="Hipercze"/>
          <w:lang w:val="pl-PL"/>
        </w:rPr>
        <w:t>teachers</w:t>
      </w:r>
      <w:proofErr w:type="spellEnd"/>
      <w:r w:rsidRPr="00667AFD">
        <w:rPr>
          <w:rStyle w:val="Hipercze"/>
          <w:lang w:val="pl-PL"/>
        </w:rPr>
        <w:t xml:space="preserve"> and </w:t>
      </w:r>
      <w:proofErr w:type="spellStart"/>
      <w:r w:rsidRPr="00667AFD">
        <w:rPr>
          <w:rStyle w:val="Hipercze"/>
          <w:lang w:val="pl-PL"/>
        </w:rPr>
        <w:t>trainers</w:t>
      </w:r>
      <w:proofErr w:type="spellEnd"/>
      <w:r w:rsidRPr="00667AFD">
        <w:rPr>
          <w:rStyle w:val="Hipercze"/>
          <w:lang w:val="pl-PL"/>
        </w:rPr>
        <w:t xml:space="preserve"> for the </w:t>
      </w:r>
      <w:proofErr w:type="spellStart"/>
      <w:r w:rsidRPr="00667AFD">
        <w:rPr>
          <w:rStyle w:val="Hipercze"/>
          <w:lang w:val="pl-PL"/>
        </w:rPr>
        <w:t>future</w:t>
      </w:r>
      <w:proofErr w:type="spellEnd"/>
      <w:r w:rsidRPr="004F135C">
        <w:fldChar w:fldCharType="end"/>
      </w:r>
      <w:r w:rsidRPr="00667AFD">
        <w:rPr>
          <w:lang w:val="pl-PL"/>
        </w:rPr>
        <w:t>). Aby zapewnić wszystkim wysokiej jakości edukację oraz skutecznie walczyć z zjawiskiem przedwczesnego kończenia nauki i słabymi wynikami, konieczne jest zapewnienie lepszych możliwości rozwoju zawodowego, odpowiedniego obciążenia pracą, wysokiego poziomu bezpieczeństwa pracy i ochrony socjalnej, godziwego wynagrodzenia dla nauczycieli oraz wzmocnienia negocjacji zbiorowych. Inicjatywa powinna zatem rekomendować państwom członkowskim istotne zaangażowanie związków zawodowych zajmujących się edukacją w ramach efektywnego dialogu społecznego w projektowaniu i wdrażaniu niezbędnych reform edukacyjnych, które pociągnie za sobą ta polityka.</w:t>
      </w:r>
    </w:p>
    <w:p w14:paraId="4FDA34E7" w14:textId="77777777" w:rsidR="00667AFD" w:rsidRPr="00667AFD" w:rsidRDefault="00667AFD" w:rsidP="00667AFD">
      <w:pPr>
        <w:rPr>
          <w:lang w:val="pl-PL"/>
        </w:rPr>
      </w:pPr>
      <w:r w:rsidRPr="00667AFD">
        <w:rPr>
          <w:lang w:val="pl-PL"/>
        </w:rPr>
        <w:t>Inicjatywa powinna również uwzględniać wpływ, jaki wykorzystanie technologii cyfrowych i technologii informacyjno-komunikacyjnych w edukacji ma na słabe wyniki i przedwczesne kończenie nauki. Komisja Europejska powinna wezwać państwa członkowskie do zapewnienia trwałego finansowania publicznego w celu zapewnienia wszystkim studentom równego dostępu do infrastruktury cyfrowej oraz do prowadzenia dalszych badań nad wpływem kryzysu COVID-19 na osiągnięcia edukacyjne. Nauczycielom na wszystkich poziomach edukacji należy zagwarantować przystępne i bezpłatne doskonalenie zawodowe w zakresie korzystania z technologii cyfrowych i promowania edukacji włączającej.</w:t>
      </w:r>
    </w:p>
    <w:p w14:paraId="012C7310" w14:textId="77777777" w:rsidR="00667AFD" w:rsidRPr="00667AFD" w:rsidRDefault="00667AFD" w:rsidP="00667AFD">
      <w:pPr>
        <w:rPr>
          <w:lang w:val="pl-PL"/>
        </w:rPr>
      </w:pPr>
    </w:p>
    <w:p w14:paraId="2146EAEE" w14:textId="77777777" w:rsidR="00667AFD" w:rsidRPr="00667AFD" w:rsidRDefault="00667AFD" w:rsidP="00667AFD">
      <w:pPr>
        <w:rPr>
          <w:lang w:val="pl-PL"/>
        </w:rPr>
      </w:pPr>
    </w:p>
    <w:p w14:paraId="5EE3D339" w14:textId="0992000C" w:rsidR="001E6A9A" w:rsidRPr="00667AFD" w:rsidRDefault="001E6A9A" w:rsidP="00456CD5">
      <w:pPr>
        <w:spacing w:after="0"/>
        <w:jc w:val="both"/>
        <w:rPr>
          <w:rFonts w:asciiTheme="minorHAnsi" w:hAnsiTheme="minorHAnsi" w:cstheme="minorHAnsi"/>
          <w:lang w:val="pl-PL"/>
        </w:rPr>
      </w:pPr>
    </w:p>
    <w:sectPr w:rsidR="001E6A9A" w:rsidRPr="00667AFD" w:rsidSect="003377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964" w:bottom="1134" w:left="2835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96233" w14:textId="77777777" w:rsidR="00EF1CFB" w:rsidRDefault="00EF1CFB">
      <w:r>
        <w:separator/>
      </w:r>
    </w:p>
  </w:endnote>
  <w:endnote w:type="continuationSeparator" w:id="0">
    <w:p w14:paraId="20A07C97" w14:textId="77777777" w:rsidR="00EF1CFB" w:rsidRDefault="00EF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49ED" w14:textId="77777777" w:rsidR="00D90381" w:rsidRDefault="00494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03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24F885" w14:textId="77777777" w:rsidR="00D90381" w:rsidRDefault="00D903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0BD4" w14:textId="77777777" w:rsidR="00D90381" w:rsidRDefault="00494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03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346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DB64AF" w14:textId="77777777" w:rsidR="00D90381" w:rsidRDefault="00D9038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30EA" w14:textId="77777777" w:rsidR="00214A9A" w:rsidRDefault="00214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A6DD" w14:textId="77777777" w:rsidR="00EF1CFB" w:rsidRDefault="00EF1CFB">
      <w:r>
        <w:separator/>
      </w:r>
    </w:p>
  </w:footnote>
  <w:footnote w:type="continuationSeparator" w:id="0">
    <w:p w14:paraId="306ECF5E" w14:textId="77777777" w:rsidR="00EF1CFB" w:rsidRDefault="00EF1CFB">
      <w:r>
        <w:continuationSeparator/>
      </w:r>
    </w:p>
  </w:footnote>
  <w:footnote w:id="1">
    <w:p w14:paraId="38AF7631" w14:textId="77777777" w:rsidR="00667AFD" w:rsidRPr="006D4D26" w:rsidRDefault="00667AFD" w:rsidP="00667AF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Dokumenty</w:t>
      </w:r>
      <w:proofErr w:type="spellEnd"/>
      <w:r w:rsidRPr="006D4D26">
        <w:rPr>
          <w:lang w:val="en-US"/>
        </w:rPr>
        <w:t xml:space="preserve"> ETUCE </w:t>
      </w:r>
      <w:hyperlink r:id="rId1" w:history="1">
        <w:r w:rsidRPr="006D4D26">
          <w:rPr>
            <w:rStyle w:val="Hipercze"/>
            <w:lang w:val="en-US"/>
          </w:rPr>
          <w:t>Embracing Diversity in Education research report</w:t>
        </w:r>
      </w:hyperlink>
      <w:r w:rsidRPr="006D4D26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6D4D26">
        <w:rPr>
          <w:lang w:val="en-US"/>
        </w:rPr>
        <w:t xml:space="preserve"> </w:t>
      </w:r>
      <w:hyperlink r:id="rId2" w:history="1">
        <w:r w:rsidRPr="006D4D26">
          <w:rPr>
            <w:rStyle w:val="Hipercze"/>
            <w:lang w:val="en-US"/>
          </w:rPr>
          <w:t>ETUCE’s Factsheets on Key elements of Inclusive Education + Teachers’ Training and Professional Development</w:t>
        </w:r>
      </w:hyperlink>
      <w:r w:rsidRPr="006D4D26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009B" w14:textId="77777777" w:rsidR="00214A9A" w:rsidRDefault="00214A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22C0" w14:textId="77777777" w:rsidR="00214A9A" w:rsidRDefault="00214A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9240" w14:textId="77777777" w:rsidR="00E84CA5" w:rsidRDefault="00B21659" w:rsidP="00BE3047">
    <w:pPr>
      <w:pStyle w:val="Nagwek"/>
      <w:spacing w:after="0"/>
      <w:jc w:val="center"/>
      <w:rPr>
        <w:rFonts w:ascii="Verdana" w:hAnsi="Verdana"/>
        <w:b/>
        <w:color w:val="808080"/>
        <w:sz w:val="3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F2C7A57" wp14:editId="185E5AD6">
          <wp:simplePos x="0" y="0"/>
          <wp:positionH relativeFrom="column">
            <wp:posOffset>-1553210</wp:posOffset>
          </wp:positionH>
          <wp:positionV relativeFrom="paragraph">
            <wp:posOffset>-248920</wp:posOffset>
          </wp:positionV>
          <wp:extent cx="689610" cy="659130"/>
          <wp:effectExtent l="0" t="0" r="0" b="0"/>
          <wp:wrapNone/>
          <wp:docPr id="3" name="Picture 3" descr="EI_Logo_alone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_Logo_alone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47" t="24948" r="24548" b="23680"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CA5">
      <w:rPr>
        <w:rFonts w:ascii="Verdana" w:hAnsi="Verdana"/>
        <w:b/>
        <w:color w:val="808080"/>
        <w:sz w:val="36"/>
      </w:rPr>
      <w:t xml:space="preserve">ETUCE </w:t>
    </w:r>
  </w:p>
  <w:p w14:paraId="1AD85E2B" w14:textId="77777777" w:rsidR="00E84CA5" w:rsidRPr="00E84CA5" w:rsidRDefault="00B21659" w:rsidP="00BE3047">
    <w:pPr>
      <w:pStyle w:val="Nagwek"/>
      <w:spacing w:after="0"/>
      <w:jc w:val="center"/>
      <w:rPr>
        <w:rFonts w:ascii="Verdana" w:hAnsi="Verdana"/>
        <w:b/>
        <w:color w:val="808080"/>
      </w:rPr>
    </w:pPr>
    <w:r>
      <w:rPr>
        <w:rFonts w:ascii="Verdana" w:hAnsi="Verdana"/>
        <w:b/>
        <w:noProof/>
        <w:color w:val="808080"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6CF87B3" wp14:editId="1295D491">
              <wp:simplePos x="0" y="0"/>
              <wp:positionH relativeFrom="column">
                <wp:posOffset>-1612900</wp:posOffset>
              </wp:positionH>
              <wp:positionV relativeFrom="paragraph">
                <wp:posOffset>151130</wp:posOffset>
              </wp:positionV>
              <wp:extent cx="1485900" cy="9029700"/>
              <wp:effectExtent l="0" t="0" r="3175" b="127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85900" cy="902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87FF1" w14:textId="77777777" w:rsidR="00C737DA" w:rsidRPr="00F62969" w:rsidRDefault="00C737DA" w:rsidP="00C737DA">
                          <w:pPr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BE"/>
                            </w:rPr>
                          </w:pPr>
                          <w:r w:rsidRPr="00F62969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BE"/>
                            </w:rPr>
                            <w:t>Education International</w:t>
                          </w:r>
                        </w:p>
                        <w:p w14:paraId="7620FC0A" w14:textId="77777777" w:rsidR="00C737DA" w:rsidRPr="00A95BFA" w:rsidRDefault="00C737DA" w:rsidP="00C737DA">
                          <w:pPr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FR"/>
                            </w:rPr>
                          </w:pPr>
                          <w:r w:rsidRPr="00A95BFA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FR"/>
                            </w:rPr>
                            <w:t>Internationale de l'Education</w:t>
                          </w:r>
                        </w:p>
                        <w:p w14:paraId="6A721460" w14:textId="77777777" w:rsidR="00C737DA" w:rsidRPr="00F62969" w:rsidRDefault="00C737DA" w:rsidP="00C737DA">
                          <w:pPr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BE"/>
                            </w:rPr>
                          </w:pPr>
                          <w:r w:rsidRPr="00F62969">
                            <w:rPr>
                              <w:rFonts w:ascii="Arial Narrow" w:hAnsi="Arial Narrow" w:cs="Arial"/>
                              <w:b/>
                              <w:color w:val="7F7F7F"/>
                              <w:sz w:val="16"/>
                              <w:szCs w:val="16"/>
                              <w:lang w:val="fr-BE"/>
                            </w:rPr>
                            <w:t>Internacional de la Educación</w:t>
                          </w:r>
                        </w:p>
                        <w:p w14:paraId="358493BF" w14:textId="77777777" w:rsidR="00D9526F" w:rsidRPr="00F62969" w:rsidRDefault="00D9526F" w:rsidP="00C737DA">
                          <w:pPr>
                            <w:rPr>
                              <w:rFonts w:ascii="Arial Narrow" w:hAnsi="Arial Narrow" w:cs="Arial"/>
                              <w:color w:val="7F7F7F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  <w:p w14:paraId="3A24DD4E" w14:textId="77777777" w:rsidR="00C737DA" w:rsidRPr="00F62969" w:rsidRDefault="00E84CA5" w:rsidP="00C737DA">
                          <w:pPr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  <w:lang w:val="fr-BE"/>
                            </w:rPr>
                          </w:pPr>
                          <w:r w:rsidRPr="00F62969"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  <w:lang w:val="fr-BE"/>
                            </w:rPr>
                            <w:t>http://www.ei-ie.org</w:t>
                          </w:r>
                        </w:p>
                        <w:p w14:paraId="334AC7C9" w14:textId="77777777" w:rsidR="00C737DA" w:rsidRPr="00667AFD" w:rsidRDefault="00C737DA" w:rsidP="00E9367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667A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DE"/>
                            </w:rPr>
                            <w:t>EUROPEAN REGION</w:t>
                          </w:r>
                          <w:r w:rsidR="00E84CA5" w:rsidRPr="00667A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de-DE"/>
                            </w:rPr>
                            <w:t>-</w:t>
                          </w:r>
                        </w:p>
                        <w:p w14:paraId="56DF4AAD" w14:textId="77777777" w:rsidR="00C737DA" w:rsidRDefault="00E84CA5" w:rsidP="00E9367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ETUCE</w:t>
                          </w:r>
                        </w:p>
                        <w:p w14:paraId="4F40B4D3" w14:textId="77777777" w:rsidR="00E93674" w:rsidRPr="00E93674" w:rsidRDefault="00E93674" w:rsidP="00E9367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065E4AA" w14:textId="77777777" w:rsidR="00C737DA" w:rsidRPr="00753986" w:rsidRDefault="00C737DA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6001F159" w14:textId="77777777" w:rsidR="00C737DA" w:rsidRDefault="00065EAA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Larry FLANAGAN</w:t>
                          </w:r>
                        </w:p>
                        <w:p w14:paraId="4594C7E3" w14:textId="77777777" w:rsidR="00E93674" w:rsidRPr="00753986" w:rsidRDefault="00E93674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7C52E8C" w14:textId="77777777" w:rsidR="00C737DA" w:rsidRPr="00753986" w:rsidRDefault="00C737DA" w:rsidP="00E9367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  <w:t>Vice-Presidents</w:t>
                          </w:r>
                        </w:p>
                        <w:p w14:paraId="62979DF4" w14:textId="77777777" w:rsidR="00F62969" w:rsidRPr="00B21659" w:rsidRDefault="00F62969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216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Odile CORDELIER </w:t>
                          </w:r>
                        </w:p>
                        <w:p w14:paraId="6D938576" w14:textId="77777777" w:rsidR="00B21659" w:rsidRPr="00E86FEA" w:rsidRDefault="00B21659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86F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Andreas KELLER</w:t>
                          </w:r>
                        </w:p>
                        <w:p w14:paraId="4F73E851" w14:textId="77777777" w:rsidR="00F62969" w:rsidRPr="00667AFD" w:rsidRDefault="00B21659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667AFD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Trudy KERPERIEN</w:t>
                          </w:r>
                        </w:p>
                        <w:p w14:paraId="2CA44D5C" w14:textId="77777777" w:rsidR="00F62969" w:rsidRPr="00705910" w:rsidRDefault="00B21659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705910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Dorte</w:t>
                          </w:r>
                          <w:proofErr w:type="spellEnd"/>
                          <w:r w:rsidRPr="00705910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 xml:space="preserve"> LANGE</w:t>
                          </w:r>
                        </w:p>
                        <w:p w14:paraId="36388569" w14:textId="77777777" w:rsidR="00F62969" w:rsidRPr="00705910" w:rsidRDefault="00F62969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705910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 xml:space="preserve">Galina MERKULOVA </w:t>
                          </w:r>
                        </w:p>
                        <w:p w14:paraId="3162CF75" w14:textId="77777777" w:rsidR="00C737DA" w:rsidRPr="00667AFD" w:rsidRDefault="00F62969" w:rsidP="00E93674">
                          <w:pPr>
                            <w:spacing w:after="0" w:line="240" w:lineRule="auto"/>
                            <w:rPr>
                              <w:lang w:val="de-DE"/>
                            </w:rPr>
                          </w:pPr>
                          <w:r w:rsidRPr="00667AFD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Branimir STRUKELJ</w:t>
                          </w:r>
                          <w:r w:rsidRPr="00667AFD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p w14:paraId="36BD8BD4" w14:textId="77777777" w:rsidR="00E93674" w:rsidRPr="00667AFD" w:rsidRDefault="00E93674" w:rsidP="00E93674">
                          <w:pPr>
                            <w:spacing w:after="0" w:line="240" w:lineRule="auto"/>
                            <w:rPr>
                              <w:lang w:val="de-DE"/>
                            </w:rPr>
                          </w:pPr>
                        </w:p>
                        <w:p w14:paraId="20AA1311" w14:textId="77777777" w:rsidR="00C737DA" w:rsidRPr="00214A9A" w:rsidRDefault="00214A9A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7E4095" wp14:editId="75807A7A">
                                <wp:extent cx="1303020" cy="915670"/>
                                <wp:effectExtent l="0" t="0" r="0" b="0"/>
                                <wp:docPr id="2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3020" cy="915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AA3EDB" w14:textId="77777777" w:rsidR="008517A6" w:rsidRPr="00214A9A" w:rsidRDefault="008517A6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93A1C92" w14:textId="77777777" w:rsidR="00C737DA" w:rsidRPr="00B21659" w:rsidRDefault="001B595E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1B595E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Boulevard </w:t>
                          </w:r>
                          <w:proofErr w:type="spellStart"/>
                          <w:r w:rsidRPr="001B595E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Bischoffsheim</w:t>
                          </w:r>
                          <w:proofErr w:type="spellEnd"/>
                          <w:r w:rsidRPr="001B595E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, 15 1000 </w:t>
                          </w:r>
                          <w:proofErr w:type="spellStart"/>
                          <w:r w:rsidRPr="001B595E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Brussels</w:t>
                          </w:r>
                          <w:proofErr w:type="spellEnd"/>
                          <w:r w:rsidR="00C737DA" w:rsidRPr="00B21659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 w:rsidR="00C737DA" w:rsidRPr="00B21659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6566CBAD" w14:textId="77777777" w:rsidR="00C737DA" w:rsidRPr="00B21659" w:rsidRDefault="00C737DA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B21659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Tel +32 2 224 06 91/92</w:t>
                          </w:r>
                        </w:p>
                        <w:p w14:paraId="33A0A65B" w14:textId="77777777" w:rsidR="00C737DA" w:rsidRPr="001B595E" w:rsidRDefault="00C737DA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1B595E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Fax +32 2 224 06 94</w:t>
                          </w:r>
                        </w:p>
                        <w:p w14:paraId="351ACA39" w14:textId="77777777" w:rsidR="00C737DA" w:rsidRPr="001B595E" w:rsidRDefault="00C737DA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 w:rsidRPr="001B595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  <w:t>secretariat@csee-etuce.org</w:t>
                          </w:r>
                        </w:p>
                        <w:p w14:paraId="5FCCCC64" w14:textId="77777777" w:rsidR="00C737DA" w:rsidRPr="001B595E" w:rsidRDefault="00EF1CFB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hyperlink r:id="rId3" w:history="1">
                            <w:r w:rsidR="00E93674" w:rsidRPr="001B595E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http://www.csee-etuce.org</w:t>
                            </w:r>
                          </w:hyperlink>
                        </w:p>
                        <w:p w14:paraId="4EC9F071" w14:textId="77777777" w:rsidR="00E93674" w:rsidRPr="001B595E" w:rsidRDefault="00E93674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341A1045" w14:textId="77777777" w:rsidR="00E93674" w:rsidRPr="00214A9A" w:rsidRDefault="00E84CA5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 w:rsidRPr="00214A9A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  <w:t>European Director</w:t>
                          </w:r>
                        </w:p>
                        <w:p w14:paraId="66EEEC26" w14:textId="77777777" w:rsidR="00C737DA" w:rsidRDefault="00B21659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Susan FLOCKEN</w:t>
                          </w:r>
                        </w:p>
                        <w:p w14:paraId="76E659C6" w14:textId="77777777" w:rsidR="00E93674" w:rsidRPr="00214A9A" w:rsidRDefault="00E93674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</w:p>
                        <w:p w14:paraId="7E0EF750" w14:textId="77777777" w:rsidR="00C737DA" w:rsidRPr="00753986" w:rsidRDefault="00C737DA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 w:rsidRPr="00753986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  <w:t>T</w:t>
                          </w:r>
                          <w:r w:rsidR="00E13FD2">
                            <w:rPr>
                              <w:rFonts w:ascii="Arial" w:hAnsi="Arial" w:cs="Arial"/>
                              <w:b/>
                              <w:color w:val="365F91"/>
                              <w:sz w:val="18"/>
                              <w:szCs w:val="18"/>
                            </w:rPr>
                            <w:t>reasurer</w:t>
                          </w:r>
                        </w:p>
                        <w:p w14:paraId="1F32B7F8" w14:textId="77777777" w:rsidR="00F62969" w:rsidRPr="00F62969" w:rsidRDefault="00E13FD2" w:rsidP="00E936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Joan DONEGAN</w:t>
                          </w:r>
                        </w:p>
                        <w:p w14:paraId="77C85AF7" w14:textId="77777777"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C56A692" w14:textId="77777777" w:rsidR="00C737DA" w:rsidRPr="00753986" w:rsidRDefault="00C737DA" w:rsidP="00C737D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3411E29" w14:textId="77777777" w:rsidR="00D90381" w:rsidRPr="00753986" w:rsidRDefault="00D90381" w:rsidP="00C737D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F87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7pt;margin-top:11.9pt;width:117pt;height:71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BIuAIAAM0FAAAOAAAAZHJzL2Uyb0RvYy54bWysVG1vmzAQ/j5p/8Hyd8rLnARQSdWGME3q&#10;XqR2P8ABE6yBzWwn0FX77zubJE1bTZq28cGyfcdz99w9vs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" o:allowincell="f" filled="f" stroked="f">
              <o:lock v:ext="edit" aspectratio="t"/>
              <v:textbox>
                <w:txbxContent>
                  <w:p w14:paraId="19087FF1" w14:textId="77777777" w:rsidR="00C737DA" w:rsidRPr="00F62969" w:rsidRDefault="00C737DA" w:rsidP="00C737DA">
                    <w:pPr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BE"/>
                      </w:rPr>
                    </w:pPr>
                    <w:r w:rsidRPr="00F62969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BE"/>
                      </w:rPr>
                      <w:t>Education International</w:t>
                    </w:r>
                  </w:p>
                  <w:p w14:paraId="7620FC0A" w14:textId="77777777" w:rsidR="00C737DA" w:rsidRPr="00A95BFA" w:rsidRDefault="00C737DA" w:rsidP="00C737DA">
                    <w:pPr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</w:pPr>
                    <w:r w:rsidRPr="00A95BFA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FR"/>
                      </w:rPr>
                      <w:t>Internationale de l'Education</w:t>
                    </w:r>
                  </w:p>
                  <w:p w14:paraId="6A721460" w14:textId="77777777" w:rsidR="00C737DA" w:rsidRPr="00F62969" w:rsidRDefault="00C737DA" w:rsidP="00C737DA">
                    <w:pPr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BE"/>
                      </w:rPr>
                    </w:pPr>
                    <w:r w:rsidRPr="00F62969">
                      <w:rPr>
                        <w:rFonts w:ascii="Arial Narrow" w:hAnsi="Arial Narrow" w:cs="Arial"/>
                        <w:b/>
                        <w:color w:val="7F7F7F"/>
                        <w:sz w:val="16"/>
                        <w:szCs w:val="16"/>
                        <w:lang w:val="fr-BE"/>
                      </w:rPr>
                      <w:t>Internacional de la Educación</w:t>
                    </w:r>
                  </w:p>
                  <w:p w14:paraId="358493BF" w14:textId="77777777" w:rsidR="00D9526F" w:rsidRPr="00F62969" w:rsidRDefault="00D9526F" w:rsidP="00C737DA">
                    <w:pPr>
                      <w:rPr>
                        <w:rFonts w:ascii="Arial Narrow" w:hAnsi="Arial Narrow" w:cs="Arial"/>
                        <w:color w:val="7F7F7F"/>
                        <w:sz w:val="18"/>
                        <w:szCs w:val="18"/>
                        <w:lang w:val="fr-BE"/>
                      </w:rPr>
                    </w:pPr>
                  </w:p>
                  <w:p w14:paraId="3A24DD4E" w14:textId="77777777" w:rsidR="00C737DA" w:rsidRPr="00F62969" w:rsidRDefault="00E84CA5" w:rsidP="00C737DA">
                    <w:pPr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  <w:lang w:val="fr-BE"/>
                      </w:rPr>
                    </w:pPr>
                    <w:r w:rsidRPr="00F62969"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  <w:lang w:val="fr-BE"/>
                      </w:rPr>
                      <w:t>http://www.ei-ie.org</w:t>
                    </w:r>
                  </w:p>
                  <w:p w14:paraId="334AC7C9" w14:textId="77777777" w:rsidR="00C737DA" w:rsidRPr="00667AFD" w:rsidRDefault="00C737DA" w:rsidP="00E93674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  <w:lang w:val="de-DE"/>
                      </w:rPr>
                    </w:pPr>
                    <w:r w:rsidRPr="00667AFD">
                      <w:rPr>
                        <w:rFonts w:ascii="Arial" w:hAnsi="Arial" w:cs="Arial"/>
                        <w:b/>
                        <w:sz w:val="18"/>
                        <w:szCs w:val="18"/>
                        <w:lang w:val="de-DE"/>
                      </w:rPr>
                      <w:t>EUROPEAN REGION</w:t>
                    </w:r>
                    <w:r w:rsidR="00E84CA5" w:rsidRPr="00667AFD">
                      <w:rPr>
                        <w:rFonts w:ascii="Arial" w:hAnsi="Arial" w:cs="Arial"/>
                        <w:b/>
                        <w:sz w:val="18"/>
                        <w:szCs w:val="18"/>
                        <w:lang w:val="de-DE"/>
                      </w:rPr>
                      <w:t>-</w:t>
                    </w:r>
                  </w:p>
                  <w:p w14:paraId="56DF4AAD" w14:textId="77777777" w:rsidR="00C737DA" w:rsidRDefault="00E84CA5" w:rsidP="00E93674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539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ETUCE</w:t>
                    </w:r>
                  </w:p>
                  <w:p w14:paraId="4F40B4D3" w14:textId="77777777" w:rsidR="00E93674" w:rsidRPr="00E93674" w:rsidRDefault="00E93674" w:rsidP="00E93674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14:paraId="0065E4AA" w14:textId="77777777" w:rsidR="00C737DA" w:rsidRPr="00753986" w:rsidRDefault="00C737DA" w:rsidP="00E9367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</w:pPr>
                    <w:r w:rsidRPr="00753986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  <w:t>President</w:t>
                    </w:r>
                  </w:p>
                  <w:p w14:paraId="6001F159" w14:textId="77777777" w:rsidR="00C737DA" w:rsidRDefault="00065EAA" w:rsidP="00E9367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Larry FLANAGAN</w:t>
                    </w:r>
                  </w:p>
                  <w:p w14:paraId="4594C7E3" w14:textId="77777777" w:rsidR="00E93674" w:rsidRPr="00753986" w:rsidRDefault="00E93674" w:rsidP="00E9367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7C52E8C" w14:textId="77777777" w:rsidR="00C737DA" w:rsidRPr="00753986" w:rsidRDefault="00C737DA" w:rsidP="00E93674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53986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  <w:t>Vice-Presidents</w:t>
                    </w:r>
                  </w:p>
                  <w:p w14:paraId="62979DF4" w14:textId="77777777" w:rsidR="00F62969" w:rsidRPr="00B21659" w:rsidRDefault="00F62969" w:rsidP="00E9367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216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Odile CORDELIER </w:t>
                    </w:r>
                  </w:p>
                  <w:p w14:paraId="6D938576" w14:textId="77777777" w:rsidR="00B21659" w:rsidRPr="00E86FEA" w:rsidRDefault="00B21659" w:rsidP="00E9367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86FEA">
                      <w:rPr>
                        <w:rFonts w:ascii="Arial" w:hAnsi="Arial" w:cs="Arial"/>
                        <w:sz w:val="18"/>
                        <w:szCs w:val="18"/>
                      </w:rPr>
                      <w:t>Andreas KELLER</w:t>
                    </w:r>
                  </w:p>
                  <w:p w14:paraId="4F73E851" w14:textId="77777777" w:rsidR="00F62969" w:rsidRPr="00667AFD" w:rsidRDefault="00B21659" w:rsidP="00E9367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667AF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Trudy KERPERIEN</w:t>
                    </w:r>
                  </w:p>
                  <w:p w14:paraId="2CA44D5C" w14:textId="77777777" w:rsidR="00F62969" w:rsidRPr="00705910" w:rsidRDefault="00B21659" w:rsidP="00E9367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705910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Dorte</w:t>
                    </w:r>
                    <w:proofErr w:type="spellEnd"/>
                    <w:r w:rsidRPr="00705910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 xml:space="preserve"> LANGE</w:t>
                    </w:r>
                  </w:p>
                  <w:p w14:paraId="36388569" w14:textId="77777777" w:rsidR="00F62969" w:rsidRPr="00705910" w:rsidRDefault="00F62969" w:rsidP="00E9367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 w:rsidRPr="00705910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 xml:space="preserve">Galina MERKULOVA </w:t>
                    </w:r>
                  </w:p>
                  <w:p w14:paraId="3162CF75" w14:textId="77777777" w:rsidR="00C737DA" w:rsidRPr="00667AFD" w:rsidRDefault="00F62969" w:rsidP="00E93674">
                    <w:pPr>
                      <w:spacing w:after="0" w:line="240" w:lineRule="auto"/>
                      <w:rPr>
                        <w:lang w:val="de-DE"/>
                      </w:rPr>
                    </w:pPr>
                    <w:r w:rsidRPr="00667AFD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Branimir STRUKELJ</w:t>
                    </w:r>
                    <w:r w:rsidRPr="00667AFD">
                      <w:rPr>
                        <w:lang w:val="de-DE"/>
                      </w:rPr>
                      <w:t xml:space="preserve"> </w:t>
                    </w:r>
                  </w:p>
                  <w:p w14:paraId="36BD8BD4" w14:textId="77777777" w:rsidR="00E93674" w:rsidRPr="00667AFD" w:rsidRDefault="00E93674" w:rsidP="00E93674">
                    <w:pPr>
                      <w:spacing w:after="0" w:line="240" w:lineRule="auto"/>
                      <w:rPr>
                        <w:lang w:val="de-DE"/>
                      </w:rPr>
                    </w:pPr>
                  </w:p>
                  <w:p w14:paraId="20AA1311" w14:textId="77777777" w:rsidR="00C737DA" w:rsidRPr="00214A9A" w:rsidRDefault="00214A9A" w:rsidP="00E9367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7E4095" wp14:editId="75807A7A">
                          <wp:extent cx="1303020" cy="915670"/>
                          <wp:effectExtent l="0" t="0" r="0" b="0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3020" cy="915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AA3EDB" w14:textId="77777777" w:rsidR="008517A6" w:rsidRPr="00214A9A" w:rsidRDefault="008517A6" w:rsidP="00E9367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</w:p>
                  <w:p w14:paraId="193A1C92" w14:textId="77777777" w:rsidR="00C737DA" w:rsidRPr="00B21659" w:rsidRDefault="001B595E" w:rsidP="00E9367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1B595E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Boulevard </w:t>
                    </w:r>
                    <w:proofErr w:type="spellStart"/>
                    <w:r w:rsidRPr="001B595E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Bischoffsheim</w:t>
                    </w:r>
                    <w:proofErr w:type="spellEnd"/>
                    <w:r w:rsidRPr="001B595E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, 15 1000 </w:t>
                    </w:r>
                    <w:proofErr w:type="spellStart"/>
                    <w:r w:rsidRPr="001B595E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Brussels</w:t>
                    </w:r>
                    <w:proofErr w:type="spellEnd"/>
                    <w:r w:rsidR="00C737DA" w:rsidRPr="00B21659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, </w:t>
                    </w:r>
                    <w:proofErr w:type="spellStart"/>
                    <w:r w:rsidR="00C737DA" w:rsidRPr="00B21659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Belgium</w:t>
                    </w:r>
                    <w:proofErr w:type="spellEnd"/>
                  </w:p>
                  <w:p w14:paraId="6566CBAD" w14:textId="77777777" w:rsidR="00C737DA" w:rsidRPr="00B21659" w:rsidRDefault="00C737DA" w:rsidP="00E9367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B21659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Tel +32 2 224 06 91/92</w:t>
                    </w:r>
                  </w:p>
                  <w:p w14:paraId="33A0A65B" w14:textId="77777777" w:rsidR="00C737DA" w:rsidRPr="001B595E" w:rsidRDefault="00C737DA" w:rsidP="00E9367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1B595E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Fax +32 2 224 06 94</w:t>
                    </w:r>
                  </w:p>
                  <w:p w14:paraId="351ACA39" w14:textId="77777777" w:rsidR="00C737DA" w:rsidRPr="001B595E" w:rsidRDefault="00C737DA" w:rsidP="00E93674">
                    <w:pPr>
                      <w:spacing w:after="0" w:line="240" w:lineRule="auto"/>
                      <w:rPr>
                        <w:rFonts w:ascii="Arial" w:hAnsi="Arial" w:cs="Arial"/>
                        <w:i/>
                        <w:sz w:val="16"/>
                        <w:szCs w:val="16"/>
                        <w:lang w:val="fr-FR"/>
                      </w:rPr>
                    </w:pPr>
                    <w:r w:rsidRPr="001B595E">
                      <w:rPr>
                        <w:rFonts w:ascii="Arial" w:hAnsi="Arial" w:cs="Arial"/>
                        <w:i/>
                        <w:sz w:val="16"/>
                        <w:szCs w:val="16"/>
                        <w:lang w:val="fr-FR"/>
                      </w:rPr>
                      <w:t>secretariat@csee-etuce.org</w:t>
                    </w:r>
                  </w:p>
                  <w:p w14:paraId="5FCCCC64" w14:textId="77777777" w:rsidR="00C737DA" w:rsidRPr="001B595E" w:rsidRDefault="00EF1CFB" w:rsidP="00E93674">
                    <w:pPr>
                      <w:spacing w:after="0" w:line="240" w:lineRule="auto"/>
                      <w:rPr>
                        <w:rFonts w:ascii="Arial" w:hAnsi="Arial" w:cs="Arial"/>
                        <w:i/>
                        <w:sz w:val="16"/>
                        <w:szCs w:val="16"/>
                        <w:lang w:val="fr-FR"/>
                      </w:rPr>
                    </w:pPr>
                    <w:hyperlink r:id="rId4" w:history="1">
                      <w:r w:rsidR="00E93674" w:rsidRPr="001B595E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http://www.csee-etuce.org</w:t>
                      </w:r>
                    </w:hyperlink>
                  </w:p>
                  <w:p w14:paraId="4EC9F071" w14:textId="77777777" w:rsidR="00E93674" w:rsidRPr="001B595E" w:rsidRDefault="00E93674" w:rsidP="00E93674">
                    <w:pPr>
                      <w:spacing w:after="0" w:line="240" w:lineRule="auto"/>
                      <w:rPr>
                        <w:rFonts w:ascii="Arial" w:hAnsi="Arial" w:cs="Arial"/>
                        <w:i/>
                        <w:sz w:val="16"/>
                        <w:szCs w:val="16"/>
                        <w:lang w:val="fr-FR"/>
                      </w:rPr>
                    </w:pPr>
                  </w:p>
                  <w:p w14:paraId="341A1045" w14:textId="77777777" w:rsidR="00E93674" w:rsidRPr="00214A9A" w:rsidRDefault="00E84CA5" w:rsidP="00E9367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</w:pPr>
                    <w:r w:rsidRPr="00214A9A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  <w:t>European Director</w:t>
                    </w:r>
                  </w:p>
                  <w:p w14:paraId="66EEEC26" w14:textId="77777777" w:rsidR="00C737DA" w:rsidRDefault="00B21659" w:rsidP="00E9367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Susan FLOCKEN</w:t>
                    </w:r>
                  </w:p>
                  <w:p w14:paraId="76E659C6" w14:textId="77777777" w:rsidR="00E93674" w:rsidRPr="00214A9A" w:rsidRDefault="00E93674" w:rsidP="00E9367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</w:pPr>
                  </w:p>
                  <w:p w14:paraId="7E0EF750" w14:textId="77777777" w:rsidR="00C737DA" w:rsidRPr="00753986" w:rsidRDefault="00C737DA" w:rsidP="00E9367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</w:pPr>
                    <w:r w:rsidRPr="00753986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  <w:t>T</w:t>
                    </w:r>
                    <w:r w:rsidR="00E13FD2">
                      <w:rPr>
                        <w:rFonts w:ascii="Arial" w:hAnsi="Arial" w:cs="Arial"/>
                        <w:b/>
                        <w:color w:val="365F91"/>
                        <w:sz w:val="18"/>
                        <w:szCs w:val="18"/>
                      </w:rPr>
                      <w:t>reasurer</w:t>
                    </w:r>
                  </w:p>
                  <w:p w14:paraId="1F32B7F8" w14:textId="77777777" w:rsidR="00F62969" w:rsidRPr="00F62969" w:rsidRDefault="00E13FD2" w:rsidP="00E9367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Joan DONEGAN</w:t>
                    </w:r>
                  </w:p>
                  <w:p w14:paraId="77C85AF7" w14:textId="77777777"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C56A692" w14:textId="77777777" w:rsidR="00C737DA" w:rsidRPr="00753986" w:rsidRDefault="00C737DA" w:rsidP="00C737D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3411E29" w14:textId="77777777" w:rsidR="00D90381" w:rsidRPr="00753986" w:rsidRDefault="00D90381" w:rsidP="00C737D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84CA5">
      <w:rPr>
        <w:rFonts w:ascii="Verdana" w:hAnsi="Verdana"/>
        <w:b/>
        <w:color w:val="808080"/>
      </w:rPr>
      <w:t>European Trade Union Committee for Education</w:t>
    </w:r>
  </w:p>
  <w:p w14:paraId="79A164F2" w14:textId="77777777" w:rsidR="00D90381" w:rsidRDefault="00E84CA5" w:rsidP="00BE3047">
    <w:pPr>
      <w:pStyle w:val="Nagwek"/>
      <w:spacing w:after="0"/>
      <w:jc w:val="center"/>
      <w:rPr>
        <w:rFonts w:ascii="Verdana" w:hAnsi="Verdana"/>
        <w:b/>
        <w:color w:val="808080"/>
        <w:sz w:val="28"/>
        <w:szCs w:val="28"/>
      </w:rPr>
    </w:pPr>
    <w:r>
      <w:rPr>
        <w:rFonts w:ascii="Verdana" w:hAnsi="Verdana"/>
        <w:b/>
        <w:color w:val="808080"/>
        <w:sz w:val="28"/>
        <w:szCs w:val="28"/>
      </w:rPr>
      <w:t xml:space="preserve">EI European Region </w:t>
    </w:r>
  </w:p>
  <w:p w14:paraId="3FAA8323" w14:textId="77777777" w:rsidR="008A2ABB" w:rsidRPr="008A2ABB" w:rsidRDefault="008A2ABB" w:rsidP="00A31759">
    <w:pPr>
      <w:pStyle w:val="Nagwek"/>
      <w:pBdr>
        <w:bottom w:val="single" w:sz="4" w:space="1" w:color="auto"/>
      </w:pBdr>
      <w:jc w:val="center"/>
      <w:rPr>
        <w:rFonts w:ascii="Verdana" w:hAnsi="Verdana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30FE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E69DF"/>
    <w:multiLevelType w:val="hybridMultilevel"/>
    <w:tmpl w:val="E0B63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E9D"/>
    <w:multiLevelType w:val="hybridMultilevel"/>
    <w:tmpl w:val="10E44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B4139"/>
    <w:multiLevelType w:val="hybridMultilevel"/>
    <w:tmpl w:val="BFC0A8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086E"/>
    <w:multiLevelType w:val="multilevel"/>
    <w:tmpl w:val="35E8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5" w15:restartNumberingAfterBreak="0">
    <w:nsid w:val="0E0B79B2"/>
    <w:multiLevelType w:val="hybridMultilevel"/>
    <w:tmpl w:val="BCCEB6A0"/>
    <w:lvl w:ilvl="0" w:tplc="C756C9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052A9"/>
    <w:multiLevelType w:val="multilevel"/>
    <w:tmpl w:val="B5DE92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2F7F83"/>
    <w:multiLevelType w:val="hybridMultilevel"/>
    <w:tmpl w:val="D59AF806"/>
    <w:lvl w:ilvl="0" w:tplc="F7869828">
      <w:start w:val="14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149F5BCB"/>
    <w:multiLevelType w:val="multilevel"/>
    <w:tmpl w:val="7E1A352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C6E63"/>
    <w:multiLevelType w:val="singleLevel"/>
    <w:tmpl w:val="2BD2A6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</w:abstractNum>
  <w:abstractNum w:abstractNumId="10" w15:restartNumberingAfterBreak="0">
    <w:nsid w:val="1C632AB3"/>
    <w:multiLevelType w:val="multilevel"/>
    <w:tmpl w:val="980EF5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B3057D"/>
    <w:multiLevelType w:val="multilevel"/>
    <w:tmpl w:val="7E1216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22897"/>
    <w:multiLevelType w:val="multilevel"/>
    <w:tmpl w:val="BE30E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504D4A"/>
    <w:multiLevelType w:val="multilevel"/>
    <w:tmpl w:val="0764F492"/>
    <w:lvl w:ilvl="0">
      <w:start w:val="6"/>
      <w:numFmt w:val="bullet"/>
      <w:lvlText w:val="-"/>
      <w:lvlJc w:val="left"/>
      <w:pPr>
        <w:tabs>
          <w:tab w:val="num" w:pos="1242"/>
        </w:tabs>
        <w:ind w:left="124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14" w15:restartNumberingAfterBreak="0">
    <w:nsid w:val="21B855ED"/>
    <w:multiLevelType w:val="singleLevel"/>
    <w:tmpl w:val="34203304"/>
    <w:lvl w:ilvl="0">
      <w:start w:val="8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15" w15:restartNumberingAfterBreak="0">
    <w:nsid w:val="251B4694"/>
    <w:multiLevelType w:val="multilevel"/>
    <w:tmpl w:val="A8DA5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  <w:u w:val="none"/>
      </w:rPr>
    </w:lvl>
  </w:abstractNum>
  <w:abstractNum w:abstractNumId="16" w15:restartNumberingAfterBreak="0">
    <w:nsid w:val="258B0FD4"/>
    <w:multiLevelType w:val="hybridMultilevel"/>
    <w:tmpl w:val="0554AD44"/>
    <w:lvl w:ilvl="0" w:tplc="9D2AE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552B4"/>
    <w:multiLevelType w:val="hybridMultilevel"/>
    <w:tmpl w:val="145E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163A1"/>
    <w:multiLevelType w:val="singleLevel"/>
    <w:tmpl w:val="E604C53E"/>
    <w:lvl w:ilvl="0">
      <w:start w:val="1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</w:abstractNum>
  <w:abstractNum w:abstractNumId="19" w15:restartNumberingAfterBreak="0">
    <w:nsid w:val="32384165"/>
    <w:multiLevelType w:val="multilevel"/>
    <w:tmpl w:val="2D44F0B2"/>
    <w:lvl w:ilvl="0">
      <w:start w:val="3"/>
      <w:numFmt w:val="decimal"/>
      <w:lvlText w:val="%1."/>
      <w:lvlJc w:val="left"/>
      <w:pPr>
        <w:tabs>
          <w:tab w:val="num" w:pos="-423"/>
        </w:tabs>
        <w:ind w:left="-423" w:hanging="57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4767"/>
        </w:tabs>
        <w:ind w:left="476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327"/>
        </w:tabs>
        <w:ind w:left="632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47"/>
        </w:tabs>
        <w:ind w:left="824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807"/>
        </w:tabs>
        <w:ind w:left="98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27"/>
        </w:tabs>
        <w:ind w:left="1172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287"/>
        </w:tabs>
        <w:ind w:left="13287" w:hanging="1800"/>
      </w:pPr>
      <w:rPr>
        <w:rFonts w:hint="default"/>
        <w:i w:val="0"/>
      </w:rPr>
    </w:lvl>
  </w:abstractNum>
  <w:abstractNum w:abstractNumId="20" w15:restartNumberingAfterBreak="0">
    <w:nsid w:val="39EF506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B00C08"/>
    <w:multiLevelType w:val="multilevel"/>
    <w:tmpl w:val="A754AC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66918"/>
    <w:multiLevelType w:val="multilevel"/>
    <w:tmpl w:val="F1A839D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664A"/>
    <w:multiLevelType w:val="hybridMultilevel"/>
    <w:tmpl w:val="893076BE"/>
    <w:lvl w:ilvl="0" w:tplc="E6D637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D05E49"/>
    <w:multiLevelType w:val="multilevel"/>
    <w:tmpl w:val="C2A6F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25" w15:restartNumberingAfterBreak="0">
    <w:nsid w:val="44286D12"/>
    <w:multiLevelType w:val="hybridMultilevel"/>
    <w:tmpl w:val="3F6ECDE0"/>
    <w:lvl w:ilvl="0" w:tplc="DD9EA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E6CD6"/>
    <w:multiLevelType w:val="multilevel"/>
    <w:tmpl w:val="4BAA13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5079D6"/>
    <w:multiLevelType w:val="multilevel"/>
    <w:tmpl w:val="D640E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04"/>
        </w:tabs>
        <w:ind w:left="30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"/>
        </w:tabs>
        <w:ind w:left="38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72"/>
        </w:tabs>
        <w:ind w:left="17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48"/>
        </w:tabs>
        <w:ind w:left="248" w:hanging="2520"/>
      </w:pPr>
      <w:rPr>
        <w:rFonts w:hint="default"/>
        <w:u w:val="none"/>
      </w:rPr>
    </w:lvl>
  </w:abstractNum>
  <w:abstractNum w:abstractNumId="28" w15:restartNumberingAfterBreak="0">
    <w:nsid w:val="4BC46FDC"/>
    <w:multiLevelType w:val="hybridMultilevel"/>
    <w:tmpl w:val="2BB6287E"/>
    <w:lvl w:ilvl="0" w:tplc="B0A07C82">
      <w:start w:val="7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CAF0B85"/>
    <w:multiLevelType w:val="hybridMultilevel"/>
    <w:tmpl w:val="1BA62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B74A76"/>
    <w:multiLevelType w:val="singleLevel"/>
    <w:tmpl w:val="BE6224CC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1" w15:restartNumberingAfterBreak="0">
    <w:nsid w:val="4D50383F"/>
    <w:multiLevelType w:val="hybridMultilevel"/>
    <w:tmpl w:val="EA426470"/>
    <w:lvl w:ilvl="0" w:tplc="F92A6EB4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 w15:restartNumberingAfterBreak="0">
    <w:nsid w:val="4E1E25FE"/>
    <w:multiLevelType w:val="hybridMultilevel"/>
    <w:tmpl w:val="8F183554"/>
    <w:lvl w:ilvl="0" w:tplc="F92A6E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F692AF0"/>
    <w:multiLevelType w:val="hybridMultilevel"/>
    <w:tmpl w:val="032AE364"/>
    <w:lvl w:ilvl="0" w:tplc="17F0D1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40C26"/>
    <w:multiLevelType w:val="hybridMultilevel"/>
    <w:tmpl w:val="666256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90CCD"/>
    <w:multiLevelType w:val="hybridMultilevel"/>
    <w:tmpl w:val="945E6968"/>
    <w:lvl w:ilvl="0" w:tplc="86920EF0">
      <w:start w:val="1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6" w15:restartNumberingAfterBreak="0">
    <w:nsid w:val="54BD27DC"/>
    <w:multiLevelType w:val="hybridMultilevel"/>
    <w:tmpl w:val="95321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B3EA7"/>
    <w:multiLevelType w:val="hybridMultilevel"/>
    <w:tmpl w:val="2146DF08"/>
    <w:lvl w:ilvl="0" w:tplc="38906AA8">
      <w:start w:val="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8" w15:restartNumberingAfterBreak="0">
    <w:nsid w:val="58975C93"/>
    <w:multiLevelType w:val="multilevel"/>
    <w:tmpl w:val="70B2E0A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976EFD"/>
    <w:multiLevelType w:val="hybridMultilevel"/>
    <w:tmpl w:val="7B46B630"/>
    <w:lvl w:ilvl="0" w:tplc="8050EC36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B7784"/>
    <w:multiLevelType w:val="hybridMultilevel"/>
    <w:tmpl w:val="3B2C9088"/>
    <w:lvl w:ilvl="0" w:tplc="8876C05C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357F1"/>
    <w:multiLevelType w:val="multilevel"/>
    <w:tmpl w:val="1A26A9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F42A08"/>
    <w:multiLevelType w:val="singleLevel"/>
    <w:tmpl w:val="4E5482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C072762"/>
    <w:multiLevelType w:val="multilevel"/>
    <w:tmpl w:val="2842C2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74B4F"/>
    <w:multiLevelType w:val="hybridMultilevel"/>
    <w:tmpl w:val="E8B28176"/>
    <w:lvl w:ilvl="0" w:tplc="0FDCB2F4">
      <w:start w:val="8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5" w15:restartNumberingAfterBreak="0">
    <w:nsid w:val="73C06AC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C743F9E"/>
    <w:multiLevelType w:val="multilevel"/>
    <w:tmpl w:val="8D488D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47" w15:restartNumberingAfterBreak="0">
    <w:nsid w:val="7F5D744B"/>
    <w:multiLevelType w:val="hybridMultilevel"/>
    <w:tmpl w:val="8F5C4DBC"/>
    <w:lvl w:ilvl="0" w:tplc="38906AA8">
      <w:start w:val="2"/>
      <w:numFmt w:val="decimal"/>
      <w:lvlText w:val="%1."/>
      <w:lvlJc w:val="left"/>
      <w:pPr>
        <w:tabs>
          <w:tab w:val="num" w:pos="421"/>
        </w:tabs>
        <w:ind w:left="4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45"/>
  </w:num>
  <w:num w:numId="4">
    <w:abstractNumId w:val="30"/>
  </w:num>
  <w:num w:numId="5">
    <w:abstractNumId w:val="9"/>
  </w:num>
  <w:num w:numId="6">
    <w:abstractNumId w:val="19"/>
  </w:num>
  <w:num w:numId="7">
    <w:abstractNumId w:val="13"/>
  </w:num>
  <w:num w:numId="8">
    <w:abstractNumId w:val="14"/>
  </w:num>
  <w:num w:numId="9">
    <w:abstractNumId w:val="18"/>
  </w:num>
  <w:num w:numId="10">
    <w:abstractNumId w:val="46"/>
  </w:num>
  <w:num w:numId="11">
    <w:abstractNumId w:val="22"/>
  </w:num>
  <w:num w:numId="12">
    <w:abstractNumId w:val="43"/>
  </w:num>
  <w:num w:numId="13">
    <w:abstractNumId w:val="37"/>
  </w:num>
  <w:num w:numId="14">
    <w:abstractNumId w:val="44"/>
  </w:num>
  <w:num w:numId="15">
    <w:abstractNumId w:val="7"/>
  </w:num>
  <w:num w:numId="16">
    <w:abstractNumId w:val="28"/>
  </w:num>
  <w:num w:numId="17">
    <w:abstractNumId w:val="47"/>
  </w:num>
  <w:num w:numId="18">
    <w:abstractNumId w:val="32"/>
  </w:num>
  <w:num w:numId="19">
    <w:abstractNumId w:val="31"/>
  </w:num>
  <w:num w:numId="20">
    <w:abstractNumId w:val="35"/>
  </w:num>
  <w:num w:numId="21">
    <w:abstractNumId w:val="40"/>
  </w:num>
  <w:num w:numId="22">
    <w:abstractNumId w:val="5"/>
  </w:num>
  <w:num w:numId="23">
    <w:abstractNumId w:val="15"/>
  </w:num>
  <w:num w:numId="24">
    <w:abstractNumId w:val="39"/>
  </w:num>
  <w:num w:numId="25">
    <w:abstractNumId w:val="4"/>
  </w:num>
  <w:num w:numId="26">
    <w:abstractNumId w:val="24"/>
  </w:num>
  <w:num w:numId="27">
    <w:abstractNumId w:val="27"/>
  </w:num>
  <w:num w:numId="28">
    <w:abstractNumId w:val="36"/>
  </w:num>
  <w:num w:numId="29">
    <w:abstractNumId w:val="16"/>
  </w:num>
  <w:num w:numId="30">
    <w:abstractNumId w:val="25"/>
  </w:num>
  <w:num w:numId="31">
    <w:abstractNumId w:val="2"/>
  </w:num>
  <w:num w:numId="32">
    <w:abstractNumId w:val="23"/>
  </w:num>
  <w:num w:numId="33">
    <w:abstractNumId w:val="1"/>
  </w:num>
  <w:num w:numId="34">
    <w:abstractNumId w:val="0"/>
  </w:num>
  <w:num w:numId="35">
    <w:abstractNumId w:val="29"/>
  </w:num>
  <w:num w:numId="36">
    <w:abstractNumId w:val="34"/>
  </w:num>
  <w:num w:numId="37">
    <w:abstractNumId w:val="3"/>
  </w:num>
  <w:num w:numId="38">
    <w:abstractNumId w:val="26"/>
  </w:num>
  <w:num w:numId="39">
    <w:abstractNumId w:val="6"/>
  </w:num>
  <w:num w:numId="40">
    <w:abstractNumId w:val="11"/>
  </w:num>
  <w:num w:numId="41">
    <w:abstractNumId w:val="21"/>
  </w:num>
  <w:num w:numId="42">
    <w:abstractNumId w:val="41"/>
  </w:num>
  <w:num w:numId="43">
    <w:abstractNumId w:val="38"/>
  </w:num>
  <w:num w:numId="44">
    <w:abstractNumId w:val="10"/>
  </w:num>
  <w:num w:numId="45">
    <w:abstractNumId w:val="8"/>
  </w:num>
  <w:num w:numId="46">
    <w:abstractNumId w:val="12"/>
  </w:num>
  <w:num w:numId="47">
    <w:abstractNumId w:val="1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97"/>
    <w:rsid w:val="00007710"/>
    <w:rsid w:val="000124DD"/>
    <w:rsid w:val="000227B0"/>
    <w:rsid w:val="000329CA"/>
    <w:rsid w:val="00041E2D"/>
    <w:rsid w:val="00065EAA"/>
    <w:rsid w:val="000731CF"/>
    <w:rsid w:val="00083E71"/>
    <w:rsid w:val="000A4834"/>
    <w:rsid w:val="000B07A4"/>
    <w:rsid w:val="000C7C1E"/>
    <w:rsid w:val="000E5EC4"/>
    <w:rsid w:val="000F2A5F"/>
    <w:rsid w:val="000F511F"/>
    <w:rsid w:val="000F562B"/>
    <w:rsid w:val="000F7AC1"/>
    <w:rsid w:val="00100409"/>
    <w:rsid w:val="00111EC1"/>
    <w:rsid w:val="0011450D"/>
    <w:rsid w:val="00115149"/>
    <w:rsid w:val="001225FC"/>
    <w:rsid w:val="00125F61"/>
    <w:rsid w:val="0013468C"/>
    <w:rsid w:val="00135460"/>
    <w:rsid w:val="00136BE9"/>
    <w:rsid w:val="00147741"/>
    <w:rsid w:val="00152753"/>
    <w:rsid w:val="00154E7F"/>
    <w:rsid w:val="00156682"/>
    <w:rsid w:val="001708B7"/>
    <w:rsid w:val="001742D7"/>
    <w:rsid w:val="0017702D"/>
    <w:rsid w:val="00177AE7"/>
    <w:rsid w:val="001805C0"/>
    <w:rsid w:val="00193EC9"/>
    <w:rsid w:val="001A1397"/>
    <w:rsid w:val="001A31DD"/>
    <w:rsid w:val="001A5106"/>
    <w:rsid w:val="001B595E"/>
    <w:rsid w:val="001B750A"/>
    <w:rsid w:val="001C1EED"/>
    <w:rsid w:val="001C1FCE"/>
    <w:rsid w:val="001C37D5"/>
    <w:rsid w:val="001C67D5"/>
    <w:rsid w:val="001D45DB"/>
    <w:rsid w:val="001E4F77"/>
    <w:rsid w:val="001E6A9A"/>
    <w:rsid w:val="001F3A21"/>
    <w:rsid w:val="001F6ADC"/>
    <w:rsid w:val="00206475"/>
    <w:rsid w:val="00214A9A"/>
    <w:rsid w:val="0021501A"/>
    <w:rsid w:val="00235DD9"/>
    <w:rsid w:val="00236B8E"/>
    <w:rsid w:val="0024334C"/>
    <w:rsid w:val="002461B0"/>
    <w:rsid w:val="002464B5"/>
    <w:rsid w:val="002525B8"/>
    <w:rsid w:val="00254381"/>
    <w:rsid w:val="00270B17"/>
    <w:rsid w:val="002A0A57"/>
    <w:rsid w:val="002A181C"/>
    <w:rsid w:val="002A30A2"/>
    <w:rsid w:val="002B1648"/>
    <w:rsid w:val="002B3069"/>
    <w:rsid w:val="002B56D9"/>
    <w:rsid w:val="002B6C36"/>
    <w:rsid w:val="002D154B"/>
    <w:rsid w:val="002D39DB"/>
    <w:rsid w:val="002D3AF3"/>
    <w:rsid w:val="002D6126"/>
    <w:rsid w:val="002D69B4"/>
    <w:rsid w:val="002D6C36"/>
    <w:rsid w:val="002E5A38"/>
    <w:rsid w:val="00310EEA"/>
    <w:rsid w:val="00315054"/>
    <w:rsid w:val="00321A93"/>
    <w:rsid w:val="003238E8"/>
    <w:rsid w:val="00324AAE"/>
    <w:rsid w:val="00325478"/>
    <w:rsid w:val="00326F40"/>
    <w:rsid w:val="00337787"/>
    <w:rsid w:val="00337E39"/>
    <w:rsid w:val="00340023"/>
    <w:rsid w:val="00351C02"/>
    <w:rsid w:val="0036790C"/>
    <w:rsid w:val="00372A68"/>
    <w:rsid w:val="0037622F"/>
    <w:rsid w:val="00381C0B"/>
    <w:rsid w:val="00391B52"/>
    <w:rsid w:val="003A3DEC"/>
    <w:rsid w:val="003A42DF"/>
    <w:rsid w:val="003B1E40"/>
    <w:rsid w:val="003C27ED"/>
    <w:rsid w:val="003C4372"/>
    <w:rsid w:val="003E06A5"/>
    <w:rsid w:val="003E0C72"/>
    <w:rsid w:val="003E1A97"/>
    <w:rsid w:val="003E7987"/>
    <w:rsid w:val="003F364D"/>
    <w:rsid w:val="003F6529"/>
    <w:rsid w:val="003F7836"/>
    <w:rsid w:val="00405619"/>
    <w:rsid w:val="0040595C"/>
    <w:rsid w:val="00405E2D"/>
    <w:rsid w:val="0041070A"/>
    <w:rsid w:val="00417976"/>
    <w:rsid w:val="00417A28"/>
    <w:rsid w:val="004227A9"/>
    <w:rsid w:val="004232C0"/>
    <w:rsid w:val="00427D16"/>
    <w:rsid w:val="004311F2"/>
    <w:rsid w:val="00433A22"/>
    <w:rsid w:val="00436FAE"/>
    <w:rsid w:val="00442B56"/>
    <w:rsid w:val="00450FB5"/>
    <w:rsid w:val="0045140B"/>
    <w:rsid w:val="0045389A"/>
    <w:rsid w:val="00456CD5"/>
    <w:rsid w:val="00456E2A"/>
    <w:rsid w:val="004616B7"/>
    <w:rsid w:val="00480942"/>
    <w:rsid w:val="00486E6B"/>
    <w:rsid w:val="00491CC2"/>
    <w:rsid w:val="00494197"/>
    <w:rsid w:val="0049548C"/>
    <w:rsid w:val="004C4C39"/>
    <w:rsid w:val="004C6D73"/>
    <w:rsid w:val="004D10CA"/>
    <w:rsid w:val="004E2D64"/>
    <w:rsid w:val="004E6BFD"/>
    <w:rsid w:val="004F2A2E"/>
    <w:rsid w:val="004F590E"/>
    <w:rsid w:val="00505FC3"/>
    <w:rsid w:val="00510572"/>
    <w:rsid w:val="0051739E"/>
    <w:rsid w:val="00521DD8"/>
    <w:rsid w:val="0052287A"/>
    <w:rsid w:val="005258E5"/>
    <w:rsid w:val="00525E20"/>
    <w:rsid w:val="005278F5"/>
    <w:rsid w:val="005560C8"/>
    <w:rsid w:val="0056331F"/>
    <w:rsid w:val="00572443"/>
    <w:rsid w:val="00572F2F"/>
    <w:rsid w:val="00573750"/>
    <w:rsid w:val="005800CC"/>
    <w:rsid w:val="00592398"/>
    <w:rsid w:val="0059337B"/>
    <w:rsid w:val="00593F6E"/>
    <w:rsid w:val="00594850"/>
    <w:rsid w:val="00597B01"/>
    <w:rsid w:val="005A3B3B"/>
    <w:rsid w:val="005A615B"/>
    <w:rsid w:val="005B372C"/>
    <w:rsid w:val="005B470F"/>
    <w:rsid w:val="005D3251"/>
    <w:rsid w:val="005F3C27"/>
    <w:rsid w:val="006006B1"/>
    <w:rsid w:val="0060799C"/>
    <w:rsid w:val="00614973"/>
    <w:rsid w:val="006337CE"/>
    <w:rsid w:val="00634AED"/>
    <w:rsid w:val="00634B2C"/>
    <w:rsid w:val="0064174B"/>
    <w:rsid w:val="006522E4"/>
    <w:rsid w:val="0065679F"/>
    <w:rsid w:val="00666CD7"/>
    <w:rsid w:val="00667AFD"/>
    <w:rsid w:val="00674B41"/>
    <w:rsid w:val="00677F08"/>
    <w:rsid w:val="0068346E"/>
    <w:rsid w:val="00694EDE"/>
    <w:rsid w:val="006A2696"/>
    <w:rsid w:val="006A5442"/>
    <w:rsid w:val="006A646E"/>
    <w:rsid w:val="006B14EE"/>
    <w:rsid w:val="006B68C4"/>
    <w:rsid w:val="006B7B06"/>
    <w:rsid w:val="006C3537"/>
    <w:rsid w:val="006C77EC"/>
    <w:rsid w:val="006D2B97"/>
    <w:rsid w:val="006F37BF"/>
    <w:rsid w:val="00705910"/>
    <w:rsid w:val="00711962"/>
    <w:rsid w:val="007135A2"/>
    <w:rsid w:val="00724272"/>
    <w:rsid w:val="007353EA"/>
    <w:rsid w:val="007445BB"/>
    <w:rsid w:val="00745166"/>
    <w:rsid w:val="00745850"/>
    <w:rsid w:val="00752E22"/>
    <w:rsid w:val="00753986"/>
    <w:rsid w:val="0077289B"/>
    <w:rsid w:val="00786D46"/>
    <w:rsid w:val="007A7B94"/>
    <w:rsid w:val="007A7D83"/>
    <w:rsid w:val="007C1B39"/>
    <w:rsid w:val="007C25C4"/>
    <w:rsid w:val="007C313C"/>
    <w:rsid w:val="007C6845"/>
    <w:rsid w:val="007E09F7"/>
    <w:rsid w:val="007E2D56"/>
    <w:rsid w:val="007E3462"/>
    <w:rsid w:val="007E4088"/>
    <w:rsid w:val="007E70C0"/>
    <w:rsid w:val="007F1B50"/>
    <w:rsid w:val="007F532C"/>
    <w:rsid w:val="00801D8C"/>
    <w:rsid w:val="00801D90"/>
    <w:rsid w:val="0081551D"/>
    <w:rsid w:val="00833DC8"/>
    <w:rsid w:val="008352F0"/>
    <w:rsid w:val="008437E6"/>
    <w:rsid w:val="008506BF"/>
    <w:rsid w:val="008517A6"/>
    <w:rsid w:val="00853121"/>
    <w:rsid w:val="00863EBB"/>
    <w:rsid w:val="0086547B"/>
    <w:rsid w:val="00881982"/>
    <w:rsid w:val="00891E98"/>
    <w:rsid w:val="0089281D"/>
    <w:rsid w:val="00892986"/>
    <w:rsid w:val="008A15DB"/>
    <w:rsid w:val="008A2ABB"/>
    <w:rsid w:val="008B1B9B"/>
    <w:rsid w:val="008B7E09"/>
    <w:rsid w:val="008C702D"/>
    <w:rsid w:val="008D01A6"/>
    <w:rsid w:val="008D3F7D"/>
    <w:rsid w:val="008E5F23"/>
    <w:rsid w:val="008E753F"/>
    <w:rsid w:val="008F086D"/>
    <w:rsid w:val="008F188D"/>
    <w:rsid w:val="00906D9B"/>
    <w:rsid w:val="00913DBC"/>
    <w:rsid w:val="00920A98"/>
    <w:rsid w:val="00926139"/>
    <w:rsid w:val="009304A1"/>
    <w:rsid w:val="00936CD4"/>
    <w:rsid w:val="00941812"/>
    <w:rsid w:val="0094462F"/>
    <w:rsid w:val="009607F4"/>
    <w:rsid w:val="009726DC"/>
    <w:rsid w:val="0098252A"/>
    <w:rsid w:val="0099285F"/>
    <w:rsid w:val="009A08FE"/>
    <w:rsid w:val="009A0D19"/>
    <w:rsid w:val="009A1ABA"/>
    <w:rsid w:val="009C09AE"/>
    <w:rsid w:val="009D0F80"/>
    <w:rsid w:val="009D2766"/>
    <w:rsid w:val="009D4BBA"/>
    <w:rsid w:val="009F01BC"/>
    <w:rsid w:val="009F25A9"/>
    <w:rsid w:val="009F2C13"/>
    <w:rsid w:val="00A00E8F"/>
    <w:rsid w:val="00A07843"/>
    <w:rsid w:val="00A1199C"/>
    <w:rsid w:val="00A31759"/>
    <w:rsid w:val="00A5317C"/>
    <w:rsid w:val="00A61E1E"/>
    <w:rsid w:val="00A620A5"/>
    <w:rsid w:val="00A622A8"/>
    <w:rsid w:val="00A723B9"/>
    <w:rsid w:val="00A77C32"/>
    <w:rsid w:val="00A92092"/>
    <w:rsid w:val="00A95AFF"/>
    <w:rsid w:val="00A95BFA"/>
    <w:rsid w:val="00AB33A0"/>
    <w:rsid w:val="00AB3C75"/>
    <w:rsid w:val="00AD4177"/>
    <w:rsid w:val="00AD7F18"/>
    <w:rsid w:val="00AF22D1"/>
    <w:rsid w:val="00AF26DA"/>
    <w:rsid w:val="00AF6775"/>
    <w:rsid w:val="00B006E0"/>
    <w:rsid w:val="00B037DA"/>
    <w:rsid w:val="00B03986"/>
    <w:rsid w:val="00B21659"/>
    <w:rsid w:val="00B21BFC"/>
    <w:rsid w:val="00B240E9"/>
    <w:rsid w:val="00B2714C"/>
    <w:rsid w:val="00B3358E"/>
    <w:rsid w:val="00B34675"/>
    <w:rsid w:val="00B43BBD"/>
    <w:rsid w:val="00B63625"/>
    <w:rsid w:val="00B73C9B"/>
    <w:rsid w:val="00B81793"/>
    <w:rsid w:val="00B97C5A"/>
    <w:rsid w:val="00BA5184"/>
    <w:rsid w:val="00BB1870"/>
    <w:rsid w:val="00BC299A"/>
    <w:rsid w:val="00BC40D4"/>
    <w:rsid w:val="00BD0C9F"/>
    <w:rsid w:val="00BD4C75"/>
    <w:rsid w:val="00BD6DFC"/>
    <w:rsid w:val="00BE1563"/>
    <w:rsid w:val="00BE3047"/>
    <w:rsid w:val="00BF2F03"/>
    <w:rsid w:val="00BF4D7A"/>
    <w:rsid w:val="00C067B1"/>
    <w:rsid w:val="00C075AF"/>
    <w:rsid w:val="00C14FFD"/>
    <w:rsid w:val="00C27A7F"/>
    <w:rsid w:val="00C50F33"/>
    <w:rsid w:val="00C5165D"/>
    <w:rsid w:val="00C51984"/>
    <w:rsid w:val="00C5241D"/>
    <w:rsid w:val="00C540E8"/>
    <w:rsid w:val="00C547CF"/>
    <w:rsid w:val="00C56BB7"/>
    <w:rsid w:val="00C60202"/>
    <w:rsid w:val="00C6125C"/>
    <w:rsid w:val="00C737DA"/>
    <w:rsid w:val="00C77034"/>
    <w:rsid w:val="00C776F9"/>
    <w:rsid w:val="00C81582"/>
    <w:rsid w:val="00CA697E"/>
    <w:rsid w:val="00CB0A9B"/>
    <w:rsid w:val="00CB5D04"/>
    <w:rsid w:val="00CB765D"/>
    <w:rsid w:val="00CB786F"/>
    <w:rsid w:val="00CC563F"/>
    <w:rsid w:val="00CD37B8"/>
    <w:rsid w:val="00CE7129"/>
    <w:rsid w:val="00CF1691"/>
    <w:rsid w:val="00D016EB"/>
    <w:rsid w:val="00D115AD"/>
    <w:rsid w:val="00D178A2"/>
    <w:rsid w:val="00D20EDB"/>
    <w:rsid w:val="00D25FC9"/>
    <w:rsid w:val="00D46831"/>
    <w:rsid w:val="00D46B6D"/>
    <w:rsid w:val="00D572DE"/>
    <w:rsid w:val="00D720B4"/>
    <w:rsid w:val="00D73622"/>
    <w:rsid w:val="00D90381"/>
    <w:rsid w:val="00D9526F"/>
    <w:rsid w:val="00DA109A"/>
    <w:rsid w:val="00DA1874"/>
    <w:rsid w:val="00DA485B"/>
    <w:rsid w:val="00DB0992"/>
    <w:rsid w:val="00DB5456"/>
    <w:rsid w:val="00DB63D9"/>
    <w:rsid w:val="00DC0246"/>
    <w:rsid w:val="00DC10F9"/>
    <w:rsid w:val="00DC2BEF"/>
    <w:rsid w:val="00DF29E0"/>
    <w:rsid w:val="00DF69C7"/>
    <w:rsid w:val="00E05FC9"/>
    <w:rsid w:val="00E10F5E"/>
    <w:rsid w:val="00E13FD2"/>
    <w:rsid w:val="00E43A6E"/>
    <w:rsid w:val="00E449F7"/>
    <w:rsid w:val="00E44C32"/>
    <w:rsid w:val="00E45153"/>
    <w:rsid w:val="00E6516A"/>
    <w:rsid w:val="00E665ED"/>
    <w:rsid w:val="00E669E5"/>
    <w:rsid w:val="00E66B49"/>
    <w:rsid w:val="00E76F62"/>
    <w:rsid w:val="00E84CA5"/>
    <w:rsid w:val="00E86FEA"/>
    <w:rsid w:val="00E93674"/>
    <w:rsid w:val="00E94158"/>
    <w:rsid w:val="00EA4054"/>
    <w:rsid w:val="00EA487C"/>
    <w:rsid w:val="00EA7DBC"/>
    <w:rsid w:val="00EB0CEA"/>
    <w:rsid w:val="00EB107D"/>
    <w:rsid w:val="00EB1279"/>
    <w:rsid w:val="00EB1CE7"/>
    <w:rsid w:val="00EB4820"/>
    <w:rsid w:val="00EC2211"/>
    <w:rsid w:val="00EC3E1A"/>
    <w:rsid w:val="00ED230F"/>
    <w:rsid w:val="00ED2AA1"/>
    <w:rsid w:val="00EF0CEC"/>
    <w:rsid w:val="00EF1CFB"/>
    <w:rsid w:val="00F003A9"/>
    <w:rsid w:val="00F2176C"/>
    <w:rsid w:val="00F226AD"/>
    <w:rsid w:val="00F25F03"/>
    <w:rsid w:val="00F36990"/>
    <w:rsid w:val="00F535F0"/>
    <w:rsid w:val="00F53E27"/>
    <w:rsid w:val="00F551CB"/>
    <w:rsid w:val="00F55FC7"/>
    <w:rsid w:val="00F567D4"/>
    <w:rsid w:val="00F61FEE"/>
    <w:rsid w:val="00F62969"/>
    <w:rsid w:val="00F72830"/>
    <w:rsid w:val="00F81AC1"/>
    <w:rsid w:val="00F85265"/>
    <w:rsid w:val="00F91012"/>
    <w:rsid w:val="00FA043B"/>
    <w:rsid w:val="00FA22C6"/>
    <w:rsid w:val="00FD34FF"/>
    <w:rsid w:val="00FD6C83"/>
    <w:rsid w:val="00FF61E8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3CD21069"/>
  <w15:docId w15:val="{B22E778E-9724-4FA8-BDBB-08C39CAD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6FEA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F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5F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5F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5F2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E5F2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5F2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E5F23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DD8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521DD8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ny"/>
    <w:rsid w:val="00521DD8"/>
    <w:pPr>
      <w:jc w:val="both"/>
    </w:pPr>
  </w:style>
  <w:style w:type="paragraph" w:styleId="Tekstdymka">
    <w:name w:val="Balloon Text"/>
    <w:basedOn w:val="Normalny"/>
    <w:semiHidden/>
    <w:rsid w:val="00521DD8"/>
    <w:rPr>
      <w:rFonts w:ascii="Tahoma" w:hAnsi="Tahoma"/>
      <w:sz w:val="16"/>
    </w:rPr>
  </w:style>
  <w:style w:type="paragraph" w:styleId="Tekstblokowy">
    <w:name w:val="Block Text"/>
    <w:basedOn w:val="Normalny"/>
    <w:rsid w:val="00521DD8"/>
    <w:pPr>
      <w:tabs>
        <w:tab w:val="left" w:pos="426"/>
        <w:tab w:val="left" w:pos="993"/>
      </w:tabs>
      <w:ind w:left="-284" w:right="-902"/>
    </w:pPr>
    <w:rPr>
      <w:rFonts w:ascii="Arial" w:hAnsi="Arial"/>
      <w:i/>
    </w:rPr>
  </w:style>
  <w:style w:type="paragraph" w:styleId="Tekstpodstawowy">
    <w:name w:val="Body Text"/>
    <w:basedOn w:val="Normalny"/>
    <w:rsid w:val="00521DD8"/>
  </w:style>
  <w:style w:type="character" w:styleId="Odwoanieprzypisudolnego">
    <w:name w:val="footnote reference"/>
    <w:basedOn w:val="Domylnaczcionkaakapitu"/>
    <w:uiPriority w:val="99"/>
    <w:semiHidden/>
    <w:rsid w:val="00521DD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1DD8"/>
  </w:style>
  <w:style w:type="character" w:styleId="Numerstrony">
    <w:name w:val="page number"/>
    <w:basedOn w:val="Domylnaczcionkaakapitu"/>
    <w:rsid w:val="00521DD8"/>
  </w:style>
  <w:style w:type="character" w:customStyle="1" w:styleId="Nagwek1Znak">
    <w:name w:val="Nagłówek 1 Znak"/>
    <w:basedOn w:val="Domylnaczcionkaakapitu"/>
    <w:link w:val="Nagwek1"/>
    <w:uiPriority w:val="9"/>
    <w:rsid w:val="008E5F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5F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E5F2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E5F2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E5F2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E5F2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8E5F2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E5F2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E5F23"/>
    <w:rPr>
      <w:rFonts w:ascii="Cambria" w:eastAsia="Times New Roman" w:hAnsi="Cambria"/>
    </w:rPr>
  </w:style>
  <w:style w:type="character" w:customStyle="1" w:styleId="TytuZnak">
    <w:name w:val="Tytuł Znak"/>
    <w:basedOn w:val="Domylnaczcionkaakapitu"/>
    <w:link w:val="Tytu"/>
    <w:uiPriority w:val="10"/>
    <w:rsid w:val="008E5F23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5F2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E5F23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5F23"/>
    <w:rPr>
      <w:b/>
      <w:bCs/>
    </w:rPr>
  </w:style>
  <w:style w:type="character" w:styleId="Uwydatnienie">
    <w:name w:val="Emphasis"/>
    <w:basedOn w:val="Domylnaczcionkaakapitu"/>
    <w:uiPriority w:val="20"/>
    <w:qFormat/>
    <w:rsid w:val="008E5F23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8E5F23"/>
    <w:rPr>
      <w:szCs w:val="32"/>
    </w:rPr>
  </w:style>
  <w:style w:type="paragraph" w:styleId="Akapitzlist">
    <w:name w:val="List Paragraph"/>
    <w:basedOn w:val="Normalny"/>
    <w:uiPriority w:val="34"/>
    <w:qFormat/>
    <w:rsid w:val="008E5F2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5F2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E5F2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5F23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5F23"/>
    <w:rPr>
      <w:b/>
      <w:i/>
      <w:sz w:val="24"/>
    </w:rPr>
  </w:style>
  <w:style w:type="character" w:styleId="Wyrnieniedelikatne">
    <w:name w:val="Subtle Emphasis"/>
    <w:uiPriority w:val="19"/>
    <w:qFormat/>
    <w:rsid w:val="008E5F23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8E5F2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E5F2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E5F2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E5F23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5F23"/>
    <w:pPr>
      <w:outlineLvl w:val="9"/>
    </w:pPr>
  </w:style>
  <w:style w:type="character" w:styleId="Hipercze">
    <w:name w:val="Hyperlink"/>
    <w:basedOn w:val="Domylnaczcionkaakapitu"/>
    <w:uiPriority w:val="99"/>
    <w:rsid w:val="00E84CA5"/>
    <w:rPr>
      <w:color w:val="0000FF"/>
      <w:u w:val="single"/>
    </w:rPr>
  </w:style>
  <w:style w:type="paragraph" w:styleId="Listapunktowana">
    <w:name w:val="List Bullet"/>
    <w:basedOn w:val="Normalny"/>
    <w:rsid w:val="00E86FEA"/>
    <w:pPr>
      <w:numPr>
        <w:numId w:val="34"/>
      </w:numPr>
      <w:contextualSpacing/>
    </w:pPr>
  </w:style>
  <w:style w:type="table" w:styleId="Tabela-Siatka">
    <w:name w:val="Table Grid"/>
    <w:basedOn w:val="Tabelasiatki5ciemnaakcent1"/>
    <w:rsid w:val="00EC3E1A"/>
    <w:tblPr/>
    <w:tcPr>
      <w:shd w:val="clear" w:color="auto" w:fill="DBE5F1" w:themeFill="accent1" w:themeFillTint="33"/>
      <w:vAlign w:val="bottom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1">
    <w:name w:val="Grid Table 4 Accent 1"/>
    <w:basedOn w:val="Standardowy"/>
    <w:uiPriority w:val="49"/>
    <w:rsid w:val="00EC3E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4538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footerphone">
    <w:name w:val="footer_phone"/>
    <w:basedOn w:val="Domylnaczcionkaakapitu"/>
    <w:rsid w:val="0059337B"/>
  </w:style>
  <w:style w:type="character" w:styleId="Nierozpoznanawzmianka">
    <w:name w:val="Unresolved Mention"/>
    <w:basedOn w:val="Domylnaczcionkaakapitu"/>
    <w:uiPriority w:val="99"/>
    <w:semiHidden/>
    <w:unhideWhenUsed/>
    <w:rsid w:val="006D2B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A615B"/>
    <w:rPr>
      <w:color w:val="800080" w:themeColor="followedHyperlink"/>
      <w:u w:val="single"/>
    </w:rPr>
  </w:style>
  <w:style w:type="character" w:customStyle="1" w:styleId="normaltextrun">
    <w:name w:val="normaltextrun"/>
    <w:basedOn w:val="Domylnaczcionkaakapitu"/>
    <w:rsid w:val="005A3B3B"/>
  </w:style>
  <w:style w:type="paragraph" w:customStyle="1" w:styleId="paragraph">
    <w:name w:val="paragraph"/>
    <w:basedOn w:val="Normalny"/>
    <w:rsid w:val="008C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op">
    <w:name w:val="eop"/>
    <w:basedOn w:val="Domylnaczcionkaakapitu"/>
    <w:rsid w:val="008C702D"/>
  </w:style>
  <w:style w:type="character" w:customStyle="1" w:styleId="findhit">
    <w:name w:val="findhit"/>
    <w:basedOn w:val="Domylnaczcionkaakapitu"/>
    <w:rsid w:val="00381C0B"/>
  </w:style>
  <w:style w:type="paragraph" w:styleId="NormalnyWeb">
    <w:name w:val="Normal (Web)"/>
    <w:basedOn w:val="Normalny"/>
    <w:uiPriority w:val="99"/>
    <w:semiHidden/>
    <w:unhideWhenUsed/>
    <w:rsid w:val="0090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basedOn w:val="Domylnaczcionkaakapitu"/>
    <w:rsid w:val="00456CD5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34A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34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4AED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34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34AED"/>
    <w:rPr>
      <w:rFonts w:eastAsia="Calibri"/>
      <w:b/>
      <w:bCs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AF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EN/TXT/PDF/?uri=CELEX:32018H0604%2801%2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see-etuce.org/en/projects/education-trade-unions-and-inclusive-schools-embracing-diversity-in-education/3578-resear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ducation/policies/european-policy-cooperation/et2020-framework_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ee-etuce.org/en/projects/education-trade-unions-and-inclusive-schools-embracing-diversity-in-education/3578-research" TargetMode="External"/><Relationship Id="rId1" Type="http://schemas.openxmlformats.org/officeDocument/2006/relationships/hyperlink" Target="https://www.csee-etuce.org/images/RP_Inclusion-compressed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ee-etuce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csee-etu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Roma\Education%20International\ETUCE%20Administration%20-%20Documents\ETUCE%20Templates\Letterhead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78097CA11674A8309C341289E7496" ma:contentTypeVersion="9" ma:contentTypeDescription="Create a new document." ma:contentTypeScope="" ma:versionID="0d0ba320c8639bd359778d6f98d0ef24">
  <xsd:schema xmlns:xsd="http://www.w3.org/2001/XMLSchema" xmlns:xs="http://www.w3.org/2001/XMLSchema" xmlns:p="http://schemas.microsoft.com/office/2006/metadata/properties" xmlns:ns2="a383106a-cefc-4c83-bfba-f3fc6f1014e4" targetNamespace="http://schemas.microsoft.com/office/2006/metadata/properties" ma:root="true" ma:fieldsID="889480efe473735d7fae7e2e4c413793" ns2:_="">
    <xsd:import namespace="a383106a-cefc-4c83-bfba-f3fc6f101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3106a-cefc-4c83-bfba-f3fc6f101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10EF-B4C8-49EC-AD67-590EA4F0F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3106a-cefc-4c83-bfba-f3fc6f101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DDCF5-34FB-45F8-9994-CE36D892B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1F75E-26F3-45AB-8322-1A596BB51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BB96C-7E6A-45C0-B10B-0B259457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</Template>
  <TotalTime>2</TotalTime>
  <Pages>3</Pages>
  <Words>1327</Words>
  <Characters>7964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Education International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Agnes Roman</dc:creator>
  <cp:keywords/>
  <dc:description/>
  <cp:lastModifiedBy>Dorota Obidniak</cp:lastModifiedBy>
  <cp:revision>3</cp:revision>
  <cp:lastPrinted>2017-01-31T13:14:00Z</cp:lastPrinted>
  <dcterms:created xsi:type="dcterms:W3CDTF">2021-05-24T09:52:00Z</dcterms:created>
  <dcterms:modified xsi:type="dcterms:W3CDTF">2021-05-25T09:19:00Z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-1703035330</vt:i4>
  </property>
  <property fmtid="{D5CDD505-2E9C-101B-9397-08002B2CF9AE}" pid="4" name="ContentTypeId">
    <vt:lpwstr>0x01010063778097CA11674A8309C341289E7496</vt:lpwstr>
  </property>
</Properties>
</file>